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A66" w:rsidRPr="00986A66" w:rsidRDefault="00986A66" w:rsidP="00986A66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fr-FR" w:eastAsia="zh-C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3"/>
        <w:gridCol w:w="385"/>
        <w:gridCol w:w="40"/>
        <w:gridCol w:w="2469"/>
        <w:gridCol w:w="83"/>
        <w:gridCol w:w="2209"/>
        <w:gridCol w:w="60"/>
        <w:gridCol w:w="2233"/>
        <w:gridCol w:w="36"/>
        <w:gridCol w:w="2256"/>
        <w:gridCol w:w="13"/>
        <w:gridCol w:w="2280"/>
        <w:gridCol w:w="95"/>
      </w:tblGrid>
      <w:tr w:rsidR="00986A66" w:rsidRPr="00986A66" w:rsidTr="00E415B9">
        <w:trPr>
          <w:jc w:val="center"/>
        </w:trPr>
        <w:tc>
          <w:tcPr>
            <w:tcW w:w="14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A66" w:rsidRPr="00986A66" w:rsidRDefault="00986A66" w:rsidP="00986A66">
            <w:pPr>
              <w:spacing w:before="60" w:after="60" w:line="320" w:lineRule="atLeast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986A66">
              <w:rPr>
                <w:rFonts w:ascii="Arial" w:eastAsia="Times New Roman" w:hAnsi="Arial" w:cs="Arial"/>
                <w:b/>
                <w:lang w:eastAsia="it-IT"/>
              </w:rPr>
              <w:t>Verifica procedurale – Procedure per l’affidamento dei contratti pubblici di importo inferiore alle soglie di rilevanza comunitaria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pacing w:before="60" w:after="60" w:line="320" w:lineRule="atLeast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  <w:tr w:rsidR="00986A66" w:rsidRPr="00986A66" w:rsidTr="00E415B9">
        <w:trPr>
          <w:jc w:val="center"/>
        </w:trPr>
        <w:tc>
          <w:tcPr>
            <w:tcW w:w="14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CHECKLIST N. 2.1b – LAV.</w:t>
            </w:r>
          </w:p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 xml:space="preserve">PROCEDURA NEGOZIATA PER L’AFFIDAMENTO DI CONTRATTI DI </w:t>
            </w: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zh-CN"/>
              </w:rPr>
              <w:t>LAVORI</w:t>
            </w: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 xml:space="preserve"> DI IMPORTO PARI O SUPERIORE A 40.000,00 EURO E INFERIORE A 150.000,00 EURO – procedura negoziata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986A66" w:rsidRPr="00986A66" w:rsidTr="00E415B9">
        <w:trPr>
          <w:jc w:val="center"/>
        </w:trPr>
        <w:tc>
          <w:tcPr>
            <w:tcW w:w="14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DENOMINAZIONE DELLA STAZIONE APPALTANTE: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jc w:val="center"/>
        </w:trPr>
        <w:tc>
          <w:tcPr>
            <w:tcW w:w="14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Art. 37 – le stazioni appaltanti possono procedere: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jc w:val="center"/>
        </w:trPr>
        <w:tc>
          <w:tcPr>
            <w:tcW w:w="5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Ricorrendo ad una Centrale di committenza.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Tramite l’effettuazione di ordini a valere su strumenti di acquisto messi a disposizione dalle centrali di committenza.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Mediante acquisizione diretta ed autonoma da parte della Stazione appaltante, fermi restando gli obblighi di utilizzo di strumenti di acquisto e di negoziazione anche telematici previsti dalle vigenti disposizioni in materia di contenimento della stessa.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jc w:val="center"/>
        </w:trPr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SI - NO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SI - NO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SI - NO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</w:p>
        </w:tc>
        <w:tc>
          <w:tcPr>
            <w:tcW w:w="12159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</w:p>
        </w:tc>
      </w:tr>
      <w:tr w:rsidR="00986A66" w:rsidRPr="00986A66" w:rsidTr="00E415B9">
        <w:trPr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 xml:space="preserve">Valore stimato </w:t>
            </w:r>
          </w:p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dell’appalto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posto a base di gara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a </w:t>
            </w:r>
            <w:proofErr w:type="spellStart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seguito</w:t>
            </w:r>
            <w:proofErr w:type="spellEnd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dell’aggiudicazione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decorrenza</w:t>
            </w:r>
            <w:proofErr w:type="spellEnd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scadenza</w:t>
            </w:r>
            <w:proofErr w:type="spellEnd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986A66" w:rsidRPr="00986A66" w:rsidTr="00E415B9">
        <w:trPr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:rsidR="00986A66" w:rsidRPr="00986A66" w:rsidRDefault="00986A66" w:rsidP="00986A6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val="fr-FR"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1"/>
        <w:gridCol w:w="2270"/>
        <w:gridCol w:w="3118"/>
        <w:gridCol w:w="2555"/>
        <w:gridCol w:w="3503"/>
      </w:tblGrid>
      <w:tr w:rsidR="00986A66" w:rsidRPr="00986A66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1a </w:t>
            </w:r>
            <w:proofErr w:type="spellStart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2a </w:t>
            </w:r>
            <w:proofErr w:type="spellStart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del</w:t>
            </w:r>
            <w:proofErr w:type="spellEnd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</w:tc>
      </w:tr>
      <w:tr w:rsidR="00986A66" w:rsidRPr="00986A66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986A66" w:rsidRPr="00986A66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6A66" w:rsidRPr="00986A66" w:rsidRDefault="00986A66" w:rsidP="00986A66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:rsidR="00986A66" w:rsidRPr="00986A66" w:rsidRDefault="00986A66" w:rsidP="00986A6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val="fr-FR" w:eastAsia="zh-CN"/>
        </w:rPr>
      </w:pPr>
    </w:p>
    <w:p w:rsidR="00986A66" w:rsidRPr="00986A66" w:rsidRDefault="00986A66" w:rsidP="00986A6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val="fr-FR" w:eastAsia="zh-CN"/>
        </w:rPr>
      </w:pPr>
    </w:p>
    <w:p w:rsidR="00986A66" w:rsidRPr="00986A66" w:rsidRDefault="00986A66" w:rsidP="00986A6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val="fr-FR"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7391"/>
        <w:gridCol w:w="1493"/>
        <w:gridCol w:w="4696"/>
      </w:tblGrid>
      <w:tr w:rsidR="00986A66" w:rsidRPr="00986A66" w:rsidTr="00E415B9">
        <w:trPr>
          <w:trHeight w:hRule="exact" w:val="305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 DELLE PROCEDURE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A66" w:rsidRPr="00986A66" w:rsidRDefault="00986A66" w:rsidP="00986A66">
            <w:pPr>
              <w:spacing w:before="60" w:after="60" w:line="320" w:lineRule="atLeast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986A66"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  <w:t xml:space="preserve"> 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</w:t>
            </w:r>
            <w:proofErr w:type="spellEnd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S (Sì) - N (No)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proofErr w:type="gramStart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NA(</w:t>
            </w:r>
            <w:proofErr w:type="gramEnd"/>
            <w:r w:rsidRPr="00986A66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non applicabile)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A66" w:rsidRPr="00986A66" w:rsidRDefault="00986A66" w:rsidP="00986A66">
            <w:pPr>
              <w:spacing w:before="60" w:after="60" w:line="320" w:lineRule="atLeast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986A66"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rispettate le disposizioni della normativa nazionale vigente?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Art. 36 comma 2 lett. b)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E'</w:t>
            </w:r>
            <w:proofErr w:type="gram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stato nominato il Responsabile Unico del Procedimento ai sensi dell’art. 31 del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986A66" w:rsidRPr="00986A66" w:rsidTr="00E415B9">
        <w:trPr>
          <w:trHeight w:val="77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i requisiti che i partecipanti devono possedere per poter concorrere alla gara di appalto?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10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i criteri di aggiudicazione prescelti, nel rispetto di quanto disposto dall’art. 95 del Codice?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si è dotata, eventualmente, in via preliminare, di un proprio regolamento?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quale modalità è stata scelta dalla stazione appaltante, per le indagini esplorative preliminari volte a individuare gli operatori da invitare a presentare preventivo?</w:t>
            </w:r>
          </w:p>
          <w:p w:rsidR="00986A66" w:rsidRPr="00986A66" w:rsidRDefault="00986A66" w:rsidP="00986A6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Sulla base di indagini di mercato</w:t>
            </w:r>
          </w:p>
          <w:p w:rsidR="00986A66" w:rsidRPr="00986A66" w:rsidRDefault="00986A66" w:rsidP="00986A6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Tramite elenchi di operatori economici</w:t>
            </w:r>
          </w:p>
          <w:p w:rsidR="00986A66" w:rsidRPr="00986A66" w:rsidRDefault="00986A66" w:rsidP="00986A6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Mediante consultazioni di cataloghi elettronici del mercato elettronico</w:t>
            </w:r>
          </w:p>
          <w:p w:rsidR="00986A66" w:rsidRPr="00986A66" w:rsidRDefault="00986A66" w:rsidP="00986A66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Altro (specificare nei commenti)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Una ed una sola selezionata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7.a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stazione appaltante ha pubblicato l’attività di esplorazione del mercato nel profilo del committente e la modalità? Nel caso abbia utilizzato altre forme di pubblicità, specificare quali?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provveduto ad individuare almeno cinque operatori economici?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rispettato il principio di rotazione degli inviti?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dalla documentazione si evince che la stazione appaltante non ha potuto procedere alla selezione degli operatori economici da invitare, ha utilizzato una procedura a sorteggio?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10.a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Si evince dalla documentazione che la stazione appaltante ha debitamente pubblicizzato nell’avviso di indagine esplorativa o nell’avviso di costituzione dell’elenco l’utilizzo di tale procedura?   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10.b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Si evince dalla documentazione che la stazione appaltante ha pubblicizzato la data e il luogo in cui sarà effettuato il sorteggio degli operatori economici?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Il contratto è stato aggiudicato sulla base dell'offerta economicamente più vantaggiosa?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indicare secondo quale criterio: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11.a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Miglior rapporto qualità/prezzo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11.b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Comparazioni costi/</w:t>
            </w:r>
            <w:proofErr w:type="gram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efficacia(</w:t>
            </w:r>
            <w:proofErr w:type="gram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costo del ciclo di vita)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11.c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Prezzo o costo fisso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Se </w:t>
            </w:r>
            <w:proofErr w:type="gram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sì,  dalla</w:t>
            </w:r>
            <w:proofErr w:type="gram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documentazione di gara si evince: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che i requisiti posseduti dai concorrenti, valutati nella fase di selezione, non siano stati riconsiderati nella fase di aggiudicazione.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presenza del dettaglio delle somme/totali dei punteggi attribuiti in base ai diversi criteri di aggiudicazione.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gara, nel caso di applicazione del criterio del minor prezzo, di cui all’art. 95 comma 4, la stazione appaltante ha adeguatamente motivato la scelta?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13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Nel caso di ricorso all’offerta economicamente più vantaggiosa, è stata formalizzata la nomina della Commissione di Aggiudicazione secondo le modalità di cui all'art. 77 del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13.a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All'apertura delle buste, la Commissione giudicatrice era validamente costituita?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Dai documenti di gara si evince che la stazione appaltante ha verificato le dichiarazioni circa il possesso dei requisiti di ordine generale di cui l’art. 80 del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 e il possesso dei requisiti di ordine speciale richiesti nella lettera di invito o nel bando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risulta che la Commissione ha verificato che i criteri utilizzati per la valutazione dell'offerta, nella procedura di aggiudicazione, sono conformi ai criteri pubblicati nel bando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16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documenti di gara, esplicitano le motivazioni per tutte le decisioni prese dalla Commissione aggiudicatrice?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17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Sono state presentate offerte anormalmente basse ai sensi dell'art. 97 comma 2 del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 (“offerte anomale”)?   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verificare i seguenti aspetti: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17.a.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richieste spiegazioni relativamente a tali offerte?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17.b.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decisione di approvare o respingere tali offerte è stata adeguatamente motivata dalla stazione appaltante?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18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la proposta di aggiudicazione come previsto dall’art. 33 comma 1 del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19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il provvedimento di aggiudicazione definitiva?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20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facoltà di ricorrere al subappalto è stata prevista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20.1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La stazione appaltante si è avvalsa della facoltà nei documenti di gara di rendere obbligatoria l’indicazione di una terna di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subapplatatori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?</w:t>
            </w:r>
          </w:p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lastRenderedPageBreak/>
              <w:t>20.2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All’atto dell’offerta, il contraente ha indicato i lavori che intende subappaltare?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20.3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Il contraente ha depositato il contratto di subappalto almeno venti giorni prima dell’inizio della prestazione?</w:t>
            </w:r>
          </w:p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20.4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Il contraente ha prodotto le dichiarazioni dei subappaltatori circa l’assenza dei motivi di esclusione di cui all’art. 80 del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50/2016, nonché le attestazioni del possesso dei requisiti di qualificazione?</w:t>
            </w:r>
          </w:p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20.5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21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E’stato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reso pubblico l’esito della gara secondo quanto stabilito nel bando di gara e nel rispetto dell’art. 76 del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22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L'importo del contratto corrisponde all'importo dell'aggiudicazione?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23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stato nominato il Direttore dei Lavori e il Coordinatore della sicurezza?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L'appaltatore ha rispettato gli obblighi contrattuali?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24.1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In caso negativo, la stazione appaltante ha attivato le clausole del contratto relative alle penali?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24.2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apportate modifiche al contratto durante il periodo di efficacia?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si, alternativamente: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</w:t>
            </w:r>
            <w:proofErr w:type="gramStart"/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2.a</w:t>
            </w:r>
            <w:proofErr w:type="gramEnd"/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 modifiche sono state previste nei documenti di gara iniziali in clausole chiare, precise ed inequivocabili?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</w:t>
            </w:r>
            <w:proofErr w:type="gramStart"/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2.b</w:t>
            </w:r>
            <w:proofErr w:type="gramEnd"/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i lavori supplementari, sono state rispettate le condizioni di cui all’art. 106 comma 1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lett.b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24.2.c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lett.c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FFFF0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lastRenderedPageBreak/>
              <w:t>24.</w:t>
            </w:r>
            <w:proofErr w:type="gramStart"/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2.d</w:t>
            </w:r>
            <w:proofErr w:type="gramEnd"/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nuovo contraente sono state rispettate le condizioni di cui all’art.106 comma 1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lett.d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</w:t>
            </w:r>
            <w:proofErr w:type="gramStart"/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2.e</w:t>
            </w:r>
            <w:proofErr w:type="gramEnd"/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Le modifiche non sono sostanziali, ai sensi </w:t>
            </w:r>
            <w:proofErr w:type="gram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dell’ art.</w:t>
            </w:r>
            <w:proofErr w:type="gram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106 comma 1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lett.e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25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durata del contratto è stata modificata?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25.a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È stata prevista l’opzione di proroga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25.b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proroga è stata limitata al tempo strettamente necessario alla conclusione delle procedure per l’individuazione di un nuovo contraente?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25.c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 prestazioni sono state eseguite dal contraente alle medesime condizioni previste nel contratto?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26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il Collaudo Finale come previsto all’art. 102 del </w:t>
            </w:r>
            <w:proofErr w:type="spellStart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no: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986A66" w:rsidRPr="00986A66" w:rsidTr="00E415B9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986A6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26.a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986A6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Ricorre una delle ipotesi per il rilascio del certificato di regolare esecuzione?</w:t>
            </w:r>
          </w:p>
          <w:p w:rsidR="00986A66" w:rsidRPr="00986A66" w:rsidRDefault="00986A66" w:rsidP="00986A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A66" w:rsidRPr="00986A66" w:rsidRDefault="00986A66" w:rsidP="00986A6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986A66" w:rsidRPr="00986A66" w:rsidRDefault="00986A66" w:rsidP="00986A66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:rsidR="00E110CD" w:rsidRDefault="00E110CD"/>
    <w:sectPr w:rsidR="00E110CD" w:rsidSect="00986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0C2" w:rsidRDefault="00B650C2" w:rsidP="006039DE">
      <w:pPr>
        <w:spacing w:after="0" w:line="240" w:lineRule="auto"/>
      </w:pPr>
      <w:r>
        <w:separator/>
      </w:r>
    </w:p>
  </w:endnote>
  <w:endnote w:type="continuationSeparator" w:id="0">
    <w:p w:rsidR="00B650C2" w:rsidRDefault="00B650C2" w:rsidP="0060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DE" w:rsidRDefault="006039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6039DE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6039DE" w:rsidRPr="00A01B50" w:rsidRDefault="006039DE" w:rsidP="006039DE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6039DE" w:rsidRPr="0051552A" w:rsidRDefault="006039DE" w:rsidP="006039DE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:rsidR="006039DE" w:rsidRDefault="006039DE" w:rsidP="006039DE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6039DE" w:rsidRDefault="006039DE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DE" w:rsidRDefault="006039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0C2" w:rsidRDefault="00B650C2" w:rsidP="006039DE">
      <w:pPr>
        <w:spacing w:after="0" w:line="240" w:lineRule="auto"/>
      </w:pPr>
      <w:r>
        <w:separator/>
      </w:r>
    </w:p>
  </w:footnote>
  <w:footnote w:type="continuationSeparator" w:id="0">
    <w:p w:rsidR="00B650C2" w:rsidRDefault="00B650C2" w:rsidP="0060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DE" w:rsidRDefault="006039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DE" w:rsidRDefault="006039D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DE" w:rsidRDefault="006039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50E9B"/>
    <w:multiLevelType w:val="multilevel"/>
    <w:tmpl w:val="055848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66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39DE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6A66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650C2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7EC1D-7014-4D7C-9CB2-2EBA458C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3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9DE"/>
  </w:style>
  <w:style w:type="paragraph" w:styleId="Pidipagina">
    <w:name w:val="footer"/>
    <w:basedOn w:val="Normale"/>
    <w:link w:val="PidipaginaCarattere"/>
    <w:uiPriority w:val="99"/>
    <w:unhideWhenUsed/>
    <w:rsid w:val="00603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9DE"/>
  </w:style>
  <w:style w:type="table" w:styleId="Grigliatabella">
    <w:name w:val="Table Grid"/>
    <w:basedOn w:val="Tabellanormale"/>
    <w:uiPriority w:val="39"/>
    <w:rsid w:val="0060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2</cp:revision>
  <dcterms:created xsi:type="dcterms:W3CDTF">2018-06-22T11:45:00Z</dcterms:created>
  <dcterms:modified xsi:type="dcterms:W3CDTF">2018-06-29T12:54:00Z</dcterms:modified>
</cp:coreProperties>
</file>