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546"/>
        <w:gridCol w:w="2370"/>
        <w:gridCol w:w="2169"/>
        <w:gridCol w:w="2511"/>
        <w:gridCol w:w="2446"/>
      </w:tblGrid>
      <w:tr w:rsidR="0071125D" w:rsidTr="0071125D">
        <w:trPr>
          <w:jc w:val="center"/>
        </w:trPr>
        <w:tc>
          <w:tcPr>
            <w:tcW w:w="14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5D" w:rsidRDefault="0071125D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  <w:p w:rsidR="0071125D" w:rsidRDefault="0071125D" w:rsidP="006707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56/2017</w:t>
            </w:r>
          </w:p>
        </w:tc>
      </w:tr>
      <w:tr w:rsidR="0071125D" w:rsidTr="0071125D">
        <w:trPr>
          <w:jc w:val="center"/>
        </w:trPr>
        <w:tc>
          <w:tcPr>
            <w:tcW w:w="14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2.1c – LAV.</w:t>
            </w:r>
          </w:p>
          <w:p w:rsidR="0071125D" w:rsidRDefault="0071125D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NEGOZIATA PER L’AFFIDAMENTO DI CONTRATTI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LAVORI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DI IMPORTO PARI O SUPERIORE A 150.000,00 EURO E INFERIORE A 1.000.000,00 EURO – procedura negoziata</w:t>
            </w:r>
          </w:p>
        </w:tc>
      </w:tr>
      <w:tr w:rsidR="0071125D" w:rsidTr="0071125D">
        <w:trPr>
          <w:jc w:val="center"/>
        </w:trPr>
        <w:tc>
          <w:tcPr>
            <w:tcW w:w="14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71125D" w:rsidTr="0071125D">
        <w:trPr>
          <w:jc w:val="center"/>
        </w:trPr>
        <w:tc>
          <w:tcPr>
            <w:tcW w:w="14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– Nel caso la Stazione appaltante sia un Comune non capoluogo di Provincia, l’acquisizione di lavori è avvenuta secondo le modalità previste dall’art. 37 co. 4</w:t>
            </w:r>
          </w:p>
        </w:tc>
      </w:tr>
      <w:tr w:rsidR="0071125D" w:rsidTr="0071125D">
        <w:trPr>
          <w:jc w:val="center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 o a soggetti aggregatori qualificati.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unioni di Comuni costituite o qualificate come Centrali di committenza o associandosi o consorziandosi in Centrali di committenza.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alla stazione unica appaltante costituita presso le province, le città metropolitane e gli enti di area vasta ai sensi della legge 7 aprile 2014, n. 56.</w:t>
            </w:r>
          </w:p>
          <w:p w:rsidR="0071125D" w:rsidRDefault="0071125D" w:rsidP="0067072F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Disposizione modificata di cui all’art.37 co.4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</w:tr>
      <w:tr w:rsidR="0071125D" w:rsidTr="0071125D">
        <w:trPr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:rsidR="0071125D" w:rsidRDefault="0071125D" w:rsidP="0071125D">
      <w:pPr>
        <w:spacing w:before="0" w:after="0" w:line="240" w:lineRule="auto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1"/>
        <w:gridCol w:w="2590"/>
        <w:gridCol w:w="2346"/>
        <w:gridCol w:w="2319"/>
        <w:gridCol w:w="2312"/>
        <w:gridCol w:w="2433"/>
      </w:tblGrid>
      <w:tr w:rsidR="0071125D" w:rsidTr="0071125D">
        <w:trPr>
          <w:jc w:val="center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71125D" w:rsidTr="0071125D">
        <w:trPr>
          <w:jc w:val="center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5D" w:rsidRDefault="0071125D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1125D" w:rsidRDefault="0071125D" w:rsidP="0071125D">
      <w:pPr>
        <w:pStyle w:val="Standard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7"/>
        <w:gridCol w:w="2319"/>
        <w:gridCol w:w="3189"/>
        <w:gridCol w:w="2608"/>
        <w:gridCol w:w="3578"/>
      </w:tblGrid>
      <w:tr w:rsidR="0071125D" w:rsidTr="0067072F">
        <w:trPr>
          <w:trHeight w:val="40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71125D" w:rsidTr="0067072F">
        <w:trPr>
          <w:trHeight w:val="25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71125D" w:rsidTr="0067072F">
        <w:trPr>
          <w:trHeight w:val="43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71125D" w:rsidRDefault="0071125D" w:rsidP="0071125D">
      <w:pPr>
        <w:rPr>
          <w:szCs w:val="21"/>
        </w:rPr>
      </w:pPr>
    </w:p>
    <w:p w:rsidR="0071125D" w:rsidRDefault="0071125D" w:rsidP="0071125D">
      <w:pPr>
        <w:rPr>
          <w:szCs w:val="21"/>
        </w:rPr>
        <w:sectPr w:rsidR="0071125D" w:rsidSect="0071125D">
          <w:footerReference w:type="default" r:id="rId7"/>
          <w:pgSz w:w="16838" w:h="11906" w:orient="landscape"/>
          <w:pgMar w:top="993" w:right="1103" w:bottom="993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98"/>
        <w:gridCol w:w="1505"/>
        <w:gridCol w:w="4670"/>
      </w:tblGrid>
      <w:tr w:rsidR="0071125D" w:rsidTr="0067072F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VERIFICA DELLE PROCEDURE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r>
              <w:t xml:space="preserve">  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25D" w:rsidRDefault="0071125D" w:rsidP="0067072F">
            <w:r>
              <w:t xml:space="preserve">  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:rsidR="0071125D" w:rsidRDefault="0071125D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Art. 36 comma 2 lett. c)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RUP è </w:t>
            </w:r>
            <w:proofErr w:type="spellStart"/>
            <w:r>
              <w:rPr>
                <w:rFonts w:ascii="Arial" w:hAnsi="Arial" w:cs="Arial"/>
              </w:rPr>
              <w:t>individuato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adozione</w:t>
            </w:r>
            <w:proofErr w:type="spellEnd"/>
            <w:r>
              <w:rPr>
                <w:rFonts w:ascii="Arial" w:hAnsi="Arial" w:cs="Arial"/>
              </w:rPr>
              <w:t xml:space="preserve"> o aggiornamento dei </w:t>
            </w:r>
            <w:proofErr w:type="spellStart"/>
            <w:r>
              <w:rPr>
                <w:rFonts w:ascii="Arial" w:hAnsi="Arial" w:cs="Arial"/>
              </w:rPr>
              <w:t>programmi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cui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all'art</w:t>
            </w:r>
            <w:proofErr w:type="spellEnd"/>
            <w:r>
              <w:rPr>
                <w:rFonts w:ascii="Arial" w:hAnsi="Arial" w:cs="Arial"/>
              </w:rPr>
              <w:t xml:space="preserve">. 21, comma 1, (Programma </w:t>
            </w:r>
            <w:proofErr w:type="spellStart"/>
            <w:r>
              <w:rPr>
                <w:rFonts w:ascii="Arial" w:hAnsi="Arial" w:cs="Arial"/>
              </w:rPr>
              <w:t>degli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acquisti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 xml:space="preserve"> dei </w:t>
            </w:r>
            <w:proofErr w:type="spellStart"/>
            <w:r>
              <w:rPr>
                <w:rFonts w:ascii="Arial" w:hAnsi="Arial" w:cs="Arial"/>
              </w:rPr>
              <w:t>lavori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pubblici</w:t>
            </w:r>
            <w:proofErr w:type="spellEnd"/>
            <w:r>
              <w:rPr>
                <w:rFonts w:ascii="Arial" w:hAnsi="Arial" w:cs="Arial"/>
              </w:rPr>
              <w:t xml:space="preserve">) o </w:t>
            </w:r>
            <w:proofErr w:type="spellStart"/>
            <w:r>
              <w:rPr>
                <w:rFonts w:ascii="Arial" w:hAnsi="Arial" w:cs="Arial"/>
              </w:rPr>
              <w:t>nell'atto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avvio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relativo</w:t>
            </w:r>
            <w:proofErr w:type="spellEnd"/>
            <w:r>
              <w:rPr>
                <w:rFonts w:ascii="Arial" w:hAnsi="Arial" w:cs="Arial"/>
              </w:rPr>
              <w:t xml:space="preserve"> ad </w:t>
            </w:r>
            <w:proofErr w:type="spellStart"/>
            <w:r>
              <w:rPr>
                <w:rFonts w:ascii="Arial" w:hAnsi="Arial" w:cs="Arial"/>
              </w:rPr>
              <w:t>ogni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intervento</w:t>
            </w:r>
            <w:proofErr w:type="spellEnd"/>
            <w:r>
              <w:rPr>
                <w:rFonts w:ascii="Arial" w:hAnsi="Arial" w:cs="Arial"/>
              </w:rPr>
              <w:t xml:space="preserve"> per le </w:t>
            </w:r>
            <w:proofErr w:type="spellStart"/>
            <w:r>
              <w:rPr>
                <w:rFonts w:ascii="Arial" w:hAnsi="Arial" w:cs="Arial"/>
              </w:rPr>
              <w:t>esigenze</w:t>
            </w:r>
            <w:proofErr w:type="spellEnd"/>
            <w:r>
              <w:rPr>
                <w:rFonts w:ascii="Arial" w:hAnsi="Arial" w:cs="Arial"/>
              </w:rPr>
              <w:t xml:space="preserve"> non incluse in </w:t>
            </w:r>
            <w:proofErr w:type="spellStart"/>
            <w:proofErr w:type="gramStart"/>
            <w:r>
              <w:rPr>
                <w:rFonts w:ascii="Arial" w:hAnsi="Arial" w:cs="Arial"/>
              </w:rPr>
              <w:t>programmazione</w:t>
            </w:r>
            <w:proofErr w:type="spellEnd"/>
            <w:r>
              <w:rPr>
                <w:rFonts w:ascii="Arial" w:hAnsi="Arial" w:cs="Arial"/>
              </w:rPr>
              <w:t>?</w:t>
            </w:r>
            <w:proofErr w:type="gramEnd"/>
          </w:p>
          <w:p w:rsidR="0071125D" w:rsidRDefault="0071125D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</w:rPr>
              <w:t>disposizione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modificata</w:t>
            </w:r>
            <w:proofErr w:type="spellEnd"/>
            <w:r>
              <w:rPr>
                <w:rFonts w:ascii="Arial" w:hAnsi="Arial" w:cs="Arial"/>
              </w:rPr>
              <w:t xml:space="preserve"> dal </w:t>
            </w:r>
            <w:proofErr w:type="spellStart"/>
            <w:r>
              <w:rPr>
                <w:rFonts w:ascii="Arial" w:hAnsi="Arial" w:cs="Arial"/>
              </w:rPr>
              <w:t>D.Lgs</w:t>
            </w:r>
            <w:proofErr w:type="spellEnd"/>
            <w:r>
              <w:rPr>
                <w:rFonts w:ascii="Arial" w:hAnsi="Arial" w:cs="Arial"/>
              </w:rPr>
              <w:t>. 56/2017)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si è dotata, eventualmente, in via preliminare, di un proprio regolamento? 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71125D" w:rsidRDefault="0071125D" w:rsidP="0071125D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71125D" w:rsidRDefault="0071125D" w:rsidP="0071125D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71125D" w:rsidRDefault="0071125D" w:rsidP="0071125D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selezionata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8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individuare, ove esistenti, ad almeno quindici operatori economici?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bookmarkStart w:id="0" w:name="_GoBack"/>
            <w:bookmarkEnd w:id="0"/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Si evince dalla documentazione che la stazione appaltante ha debitamente pubblicizzato nell’avviso di indagine esplorativa o nell’avviso di costituzione dell’elenco l’utilizzo di tale procedura?   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10.b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evince dalla documentazione che la stazione appaltante ha pubblicizzato la data e il luogo in cui sarà effettuato il sorteggio degli operatori economici?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11.b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>costo del ciclo di vita)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11.c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b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shd w:val="clear" w:color="auto" w:fill="C0C0C0"/>
                <w:lang w:val="it-IT"/>
              </w:rPr>
            </w:pPr>
            <w:r>
              <w:rPr>
                <w:rFonts w:ascii="Arial" w:hAnsi="Arial" w:cs="Arial"/>
                <w:shd w:val="clear" w:color="auto" w:fill="C0C0C0"/>
                <w:lang w:val="it-IT"/>
              </w:rPr>
              <w:t>L’indicazione nell’offerta economica da parte del concorrente dei propri costi della manodopera e gli oneri aziendali concernenti l'adempimento delle disposizioni in materia di salute e sicurezza sui luoghi di lavoro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gara è stata fatta sulla base del progetto esecutivo?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ricorso all’offerta economicamente più vantaggiosa, è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13.b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71125D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il possesso dei requisiti di ordine speciale richiesti nella lettera di invito o nel bando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delle modifiche apportate all'art.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 (“offerte anomale”)?   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17.a.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17.b.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si è avvalsa della facoltà nei documenti di gara di rendere obbligatoria l’indicazione di una terna di subappaltatori?</w:t>
            </w: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lavori che intende subappaltare?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prestazione?</w:t>
            </w: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20.5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capitolati e il computo metrico estimativo, richiamati nel bando o nell’invito, fanno parte del contratto come previsto dall’art. 32 comma 14-bis?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71125D" w:rsidRDefault="0071125D" w:rsidP="0067072F">
            <w:pPr>
              <w:pStyle w:val="Standard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 e il Coordinatore della sicurezza?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2.a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2.b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24.2.c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2.d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2.e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25.b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25.c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1125D" w:rsidTr="0067072F">
        <w:trPr>
          <w:trHeight w:val="2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26.a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Ricorre una delle ipotesi per il rilascio del certificato di regolare esecuzione?</w:t>
            </w:r>
          </w:p>
          <w:p w:rsidR="0071125D" w:rsidRDefault="0071125D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125D" w:rsidRDefault="0071125D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:rsidR="0071125D" w:rsidRDefault="0071125D" w:rsidP="0071125D">
      <w:pPr>
        <w:pStyle w:val="Standard"/>
        <w:ind w:left="720"/>
        <w:rPr>
          <w:lang w:val="it-IT"/>
        </w:rPr>
      </w:pPr>
    </w:p>
    <w:p w:rsidR="00E110CD" w:rsidRDefault="00E110CD"/>
    <w:sectPr w:rsidR="00E110CD" w:rsidSect="0071125D"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B95" w:rsidRDefault="00E47B95">
      <w:pPr>
        <w:spacing w:before="0" w:after="0" w:line="240" w:lineRule="auto"/>
      </w:pPr>
      <w:r>
        <w:separator/>
      </w:r>
    </w:p>
  </w:endnote>
  <w:endnote w:type="continuationSeparator" w:id="0">
    <w:p w:rsidR="00E47B95" w:rsidRDefault="00E47B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67512E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67512E" w:rsidRPr="00A01B50" w:rsidRDefault="0067512E" w:rsidP="0067512E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67512E" w:rsidRPr="0051552A" w:rsidRDefault="0067512E" w:rsidP="0067512E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67512E" w:rsidRDefault="0067512E" w:rsidP="0067512E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444C8" w:rsidRDefault="00E47B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B95" w:rsidRDefault="00E47B95">
      <w:pPr>
        <w:spacing w:before="0" w:after="0" w:line="240" w:lineRule="auto"/>
      </w:pPr>
      <w:r>
        <w:separator/>
      </w:r>
    </w:p>
  </w:footnote>
  <w:footnote w:type="continuationSeparator" w:id="0">
    <w:p w:rsidR="00E47B95" w:rsidRDefault="00E47B9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24A35"/>
    <w:multiLevelType w:val="multilevel"/>
    <w:tmpl w:val="397227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5D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7512E"/>
    <w:rsid w:val="0068089E"/>
    <w:rsid w:val="006843CF"/>
    <w:rsid w:val="00687122"/>
    <w:rsid w:val="00693B4D"/>
    <w:rsid w:val="00693E02"/>
    <w:rsid w:val="00694771"/>
    <w:rsid w:val="00697356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1125D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47B95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31E8-9836-442F-9087-9635ECF6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125D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1125D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25D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7112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7512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12E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67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2018-06-28T11:50:00Z</dcterms:created>
  <dcterms:modified xsi:type="dcterms:W3CDTF">2018-06-29T12:45:00Z</dcterms:modified>
</cp:coreProperties>
</file>