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7"/>
      </w:tblGrid>
      <w:tr w:rsidR="006066EB" w:rsidTr="0067072F">
        <w:trPr>
          <w:jc w:val="center"/>
        </w:trPr>
        <w:tc>
          <w:tcPr>
            <w:tcW w:w="1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6EB" w:rsidRDefault="006066EB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  <w:p w:rsidR="006066EB" w:rsidRDefault="006066EB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</w:tr>
      <w:tr w:rsidR="006066EB" w:rsidTr="0067072F">
        <w:trPr>
          <w:jc w:val="center"/>
        </w:trPr>
        <w:tc>
          <w:tcPr>
            <w:tcW w:w="1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6EB" w:rsidRDefault="006066EB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N.1 – Affidamento diretto </w:t>
            </w:r>
          </w:p>
          <w:p w:rsidR="006066EB" w:rsidRDefault="006066EB" w:rsidP="0067072F">
            <w:pPr>
              <w:jc w:val="center"/>
            </w:pPr>
            <w:r>
              <w:rPr>
                <w:rFonts w:ascii="Arial" w:hAnsi="Arial" w:cs="Arial"/>
                <w:b/>
                <w:bCs/>
                <w:szCs w:val="20"/>
              </w:rPr>
              <w:t>AFFIDAMENTO E ESECUZIONE DI LAVORI, SERVIZI E FORNITURE IMPORTO INFERIORE A 40.000,00 EURO.</w:t>
            </w:r>
          </w:p>
        </w:tc>
      </w:tr>
      <w:tr w:rsidR="006066EB" w:rsidTr="0067072F">
        <w:trPr>
          <w:jc w:val="center"/>
        </w:trPr>
        <w:tc>
          <w:tcPr>
            <w:tcW w:w="1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6EB" w:rsidRDefault="006066EB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</w:tbl>
    <w:p w:rsidR="006066EB" w:rsidRDefault="006066EB" w:rsidP="006066EB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3527"/>
        <w:gridCol w:w="3523"/>
        <w:gridCol w:w="3692"/>
      </w:tblGrid>
      <w:tr w:rsidR="006066EB" w:rsidTr="0067072F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aggiudicazione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6066EB" w:rsidTr="0067072F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6EB" w:rsidRDefault="006066EB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6066EB" w:rsidRDefault="006066EB" w:rsidP="006066EB">
      <w:pPr>
        <w:pStyle w:val="Standard"/>
        <w:tabs>
          <w:tab w:val="left" w:pos="3195"/>
        </w:tabs>
        <w:rPr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269"/>
        <w:gridCol w:w="3120"/>
        <w:gridCol w:w="2552"/>
        <w:gridCol w:w="3501"/>
      </w:tblGrid>
      <w:tr w:rsidR="006066EB" w:rsidTr="0067072F">
        <w:trPr>
          <w:trHeight w:val="40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6066EB" w:rsidTr="0067072F">
        <w:trPr>
          <w:trHeight w:val="25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6EB" w:rsidRDefault="006066EB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6066EB" w:rsidTr="0067072F">
        <w:trPr>
          <w:trHeight w:val="43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</w:tbl>
    <w:p w:rsidR="006066EB" w:rsidRDefault="006066EB" w:rsidP="006066EB">
      <w:pPr>
        <w:pStyle w:val="Standard"/>
        <w:tabs>
          <w:tab w:val="left" w:pos="3195"/>
        </w:tabs>
        <w:rPr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66"/>
        <w:gridCol w:w="7460"/>
        <w:gridCol w:w="1281"/>
        <w:gridCol w:w="4728"/>
        <w:gridCol w:w="40"/>
      </w:tblGrid>
      <w:tr w:rsidR="006066EB" w:rsidTr="0067072F">
        <w:trPr>
          <w:trHeight w:val="255"/>
        </w:trPr>
        <w:tc>
          <w:tcPr>
            <w:tcW w:w="1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</w:p>
        </w:tc>
      </w:tr>
      <w:tr w:rsidR="006066EB" w:rsidTr="0067072F">
        <w:trPr>
          <w:trHeight w:val="446"/>
        </w:trPr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Art. 36 comma 2 lett. a)</w:t>
            </w:r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66EB" w:rsidRDefault="006066EB" w:rsidP="0067072F">
            <w:pPr>
              <w:pStyle w:val="Standard"/>
              <w:spacing w:line="240" w:lineRule="atLeas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RUP è </w:t>
            </w:r>
            <w:proofErr w:type="spellStart"/>
            <w:r>
              <w:rPr>
                <w:rFonts w:ascii="Arial" w:hAnsi="Arial" w:cs="Arial"/>
              </w:rPr>
              <w:t>individuato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adozione</w:t>
            </w:r>
            <w:proofErr w:type="spellEnd"/>
            <w:r>
              <w:rPr>
                <w:rFonts w:ascii="Arial" w:hAnsi="Arial" w:cs="Arial"/>
              </w:rPr>
              <w:t xml:space="preserve"> o aggiornamento dei </w:t>
            </w:r>
            <w:proofErr w:type="spellStart"/>
            <w:r>
              <w:rPr>
                <w:rFonts w:ascii="Arial" w:hAnsi="Arial" w:cs="Arial"/>
              </w:rPr>
              <w:t>programmi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all'art</w:t>
            </w:r>
            <w:proofErr w:type="spellEnd"/>
            <w:r>
              <w:rPr>
                <w:rFonts w:ascii="Arial" w:hAnsi="Arial" w:cs="Arial"/>
              </w:rPr>
              <w:t xml:space="preserve">. 21, comma 1, (Programma </w:t>
            </w:r>
            <w:proofErr w:type="spellStart"/>
            <w:r>
              <w:rPr>
                <w:rFonts w:ascii="Arial" w:hAnsi="Arial" w:cs="Arial"/>
              </w:rPr>
              <w:t>degli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acquisti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lavori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pubblici</w:t>
            </w:r>
            <w:proofErr w:type="spellEnd"/>
            <w:r>
              <w:rPr>
                <w:rFonts w:ascii="Arial" w:hAnsi="Arial" w:cs="Arial"/>
              </w:rPr>
              <w:t xml:space="preserve">) o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relativo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ogni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intervento</w:t>
            </w:r>
            <w:proofErr w:type="spellEnd"/>
            <w:r>
              <w:rPr>
                <w:rFonts w:ascii="Arial" w:hAnsi="Arial" w:cs="Arial"/>
              </w:rPr>
              <w:t xml:space="preserve"> per le </w:t>
            </w:r>
            <w:proofErr w:type="spellStart"/>
            <w:r>
              <w:rPr>
                <w:rFonts w:ascii="Arial" w:hAnsi="Arial" w:cs="Arial"/>
              </w:rPr>
              <w:t>esigenze</w:t>
            </w:r>
            <w:proofErr w:type="spellEnd"/>
            <w:r>
              <w:rPr>
                <w:rFonts w:ascii="Arial" w:hAnsi="Arial" w:cs="Arial"/>
              </w:rPr>
              <w:t xml:space="preserve"> non incluse in </w:t>
            </w:r>
            <w:proofErr w:type="spellStart"/>
            <w:proofErr w:type="gram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66EB" w:rsidRDefault="006066EB" w:rsidP="0067072F">
            <w:pPr>
              <w:pStyle w:val="Standard"/>
              <w:spacing w:line="240" w:lineRule="atLeast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3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E’ </w:t>
            </w:r>
            <w:proofErr w:type="spellStart"/>
            <w:r>
              <w:rPr>
                <w:rFonts w:ascii="Arial" w:hAnsi="Arial" w:cs="Arial"/>
              </w:rPr>
              <w:t>presente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determina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contrarre</w:t>
            </w:r>
            <w:proofErr w:type="spellEnd"/>
            <w:r>
              <w:rPr>
                <w:rFonts w:ascii="Arial" w:hAnsi="Arial" w:cs="Arial"/>
              </w:rPr>
              <w:t xml:space="preserve"> o l’</w:t>
            </w:r>
            <w:proofErr w:type="spellStart"/>
            <w:r>
              <w:rPr>
                <w:rFonts w:ascii="Arial" w:hAnsi="Arial" w:cs="Arial"/>
              </w:rPr>
              <w:t>atto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essa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equivalente</w:t>
            </w:r>
            <w:proofErr w:type="spellEnd"/>
            <w:r>
              <w:rPr>
                <w:rFonts w:ascii="Arial" w:hAnsi="Arial" w:cs="Arial"/>
              </w:rPr>
              <w:t xml:space="preserve"> con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si </w:t>
            </w:r>
            <w:proofErr w:type="spellStart"/>
            <w:r>
              <w:rPr>
                <w:rFonts w:ascii="Arial" w:hAnsi="Arial" w:cs="Arial"/>
              </w:rPr>
              <w:t>dà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alla </w:t>
            </w:r>
            <w:proofErr w:type="spellStart"/>
            <w:proofErr w:type="gramStart"/>
            <w:r>
              <w:rPr>
                <w:rFonts w:ascii="Arial" w:hAnsi="Arial" w:cs="Arial"/>
              </w:rPr>
              <w:t>procedura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 xml:space="preserve">. 50/2016, art. 32, comma 2 </w:t>
            </w:r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Disposizione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>.  56/2017)</w:t>
            </w:r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proofErr w:type="gramStart"/>
            <w:r>
              <w:rPr>
                <w:rFonts w:ascii="Arial" w:hAnsi="Arial" w:cs="Arial"/>
              </w:rPr>
              <w:t>sì</w:t>
            </w:r>
            <w:proofErr w:type="spellEnd"/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3a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Contiene</w:t>
            </w:r>
            <w:proofErr w:type="spellEnd"/>
            <w:r>
              <w:rPr>
                <w:rFonts w:ascii="Arial" w:hAnsi="Arial" w:cs="Arial"/>
              </w:rPr>
              <w:t xml:space="preserve"> in modo </w:t>
            </w:r>
            <w:proofErr w:type="spellStart"/>
            <w:proofErr w:type="gramStart"/>
            <w:r>
              <w:rPr>
                <w:rFonts w:ascii="Arial" w:hAnsi="Arial" w:cs="Arial"/>
              </w:rPr>
              <w:t>semplificato</w:t>
            </w:r>
            <w:proofErr w:type="spellEnd"/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</w:t>
            </w:r>
            <w:proofErr w:type="spellStart"/>
            <w:r>
              <w:rPr>
                <w:rFonts w:ascii="Arial" w:hAnsi="Arial" w:cs="Arial"/>
              </w:rPr>
              <w:t>oggetto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dell’affidamento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</w:t>
            </w:r>
            <w:proofErr w:type="spellStart"/>
            <w:r>
              <w:rPr>
                <w:rFonts w:ascii="Arial" w:hAnsi="Arial" w:cs="Arial"/>
              </w:rPr>
              <w:t>importo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proofErr w:type="spellStart"/>
            <w:r>
              <w:rPr>
                <w:rFonts w:ascii="Arial" w:hAnsi="Arial" w:cs="Arial"/>
              </w:rPr>
              <w:t>fornitore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</w:t>
            </w:r>
            <w:proofErr w:type="spellStart"/>
            <w:r>
              <w:rPr>
                <w:rFonts w:ascii="Arial" w:hAnsi="Arial" w:cs="Arial"/>
              </w:rPr>
              <w:t>ragioni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scelta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fornitore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proofErr w:type="spellStart"/>
            <w:r>
              <w:rPr>
                <w:rFonts w:ascii="Arial" w:hAnsi="Arial" w:cs="Arial"/>
              </w:rPr>
              <w:t>possesso</w:t>
            </w:r>
            <w:proofErr w:type="spellEnd"/>
            <w:r>
              <w:rPr>
                <w:rFonts w:ascii="Arial" w:hAnsi="Arial" w:cs="Arial"/>
              </w:rPr>
              <w:t xml:space="preserve"> da parte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fornitore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requisiti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carattere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generale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proofErr w:type="spellStart"/>
            <w:r>
              <w:rPr>
                <w:rFonts w:ascii="Arial" w:hAnsi="Arial" w:cs="Arial"/>
              </w:rPr>
              <w:t>possesso</w:t>
            </w:r>
            <w:proofErr w:type="spellEnd"/>
            <w:r>
              <w:rPr>
                <w:rFonts w:ascii="Arial" w:hAnsi="Arial" w:cs="Arial"/>
              </w:rPr>
              <w:t xml:space="preserve"> da parte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fornitore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requisiti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tecnico-professionali</w:t>
            </w:r>
            <w:proofErr w:type="spellEnd"/>
            <w:r>
              <w:rPr>
                <w:rFonts w:ascii="Arial" w:hAnsi="Arial" w:cs="Arial"/>
              </w:rPr>
              <w:t xml:space="preserve">, ove </w:t>
            </w:r>
            <w:proofErr w:type="spellStart"/>
            <w:r>
              <w:rPr>
                <w:rFonts w:ascii="Arial" w:hAnsi="Arial" w:cs="Arial"/>
              </w:rPr>
              <w:t>richiesti</w:t>
            </w:r>
            <w:proofErr w:type="spellEnd"/>
          </w:p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3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3b.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documentazione di gara indica i criteri per la selezione degli operatori economici e delle offerte di aggiudicazione?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Quale modalità è stata utilizzata per le indagini esplorative preliminari volte a individuare gli operatori da invitare a presentare preventivo?  </w:t>
            </w:r>
          </w:p>
          <w:p w:rsidR="006066EB" w:rsidRDefault="006066EB" w:rsidP="006066E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6066EB" w:rsidRDefault="006066EB" w:rsidP="006066EB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fornitori</w:t>
            </w:r>
          </w:p>
          <w:p w:rsidR="006066EB" w:rsidRDefault="006066EB" w:rsidP="006066EB">
            <w:pPr>
              <w:pStyle w:val="Paragrafoelenco"/>
              <w:numPr>
                <w:ilvl w:val="0"/>
                <w:numId w:val="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Mediante consultazioni di cataloghi elettronici del mercato elettronico</w:t>
            </w:r>
          </w:p>
          <w:p w:rsidR="006066EB" w:rsidRDefault="006066EB" w:rsidP="0067072F">
            <w:pPr>
              <w:pStyle w:val="Standard"/>
              <w:ind w:left="720"/>
              <w:rPr>
                <w:rFonts w:ascii="Arial" w:hAnsi="Arial" w:cs="Arial"/>
                <w:lang w:val="it-I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Indicare</w:t>
            </w:r>
            <w:proofErr w:type="spellEnd"/>
            <w:r>
              <w:rPr>
                <w:rFonts w:ascii="Arial" w:hAnsi="Arial" w:cs="Arial"/>
              </w:rPr>
              <w:t xml:space="preserve"> con quale </w:t>
            </w:r>
            <w:proofErr w:type="spellStart"/>
            <w:r>
              <w:rPr>
                <w:rFonts w:ascii="Arial" w:hAnsi="Arial" w:cs="Arial"/>
              </w:rPr>
              <w:t>modalità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pacing w:before="60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la motivazione in merito alla scelta dell’aggiudicatario? (anche senza previa consultazione di due o più operatori economici)</w:t>
            </w:r>
          </w:p>
          <w:p w:rsidR="006066EB" w:rsidRDefault="006066EB" w:rsidP="006066EB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possesso, da parte dell’operatore economico selezionato, dei requisiti richiesti nella determina a contrarre</w:t>
            </w:r>
          </w:p>
          <w:p w:rsidR="006066EB" w:rsidRDefault="006066EB" w:rsidP="006066EB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rispondenza di quanto offerto alle esigenze della stazione appaltante</w:t>
            </w:r>
          </w:p>
          <w:p w:rsidR="006066EB" w:rsidRDefault="006066EB" w:rsidP="006066EB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Di eventuali caratteristiche migliorative offerte dal contraente</w:t>
            </w:r>
          </w:p>
          <w:p w:rsidR="006066EB" w:rsidRDefault="006066EB" w:rsidP="006066EB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Della convenienza del prezzo in rapporto alla qualità della prestazione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66EB" w:rsidRDefault="006066EB" w:rsidP="0067072F">
            <w:pPr>
              <w:pStyle w:val="Standard"/>
              <w:snapToGrid w:val="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stati rispettati i principi di rotazione degli inviti e degli affidamenti?</w:t>
            </w:r>
          </w:p>
          <w:p w:rsidR="006066EB" w:rsidRDefault="006066EB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66EB" w:rsidRDefault="006066EB" w:rsidP="0067072F">
            <w:pPr>
              <w:pStyle w:val="Standard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proceduto alle verifiche sul possesso dei requisiti economici e finanziari e tecnico </w:t>
            </w:r>
            <w:r>
              <w:rPr>
                <w:rFonts w:ascii="Arial" w:hAnsi="Arial" w:cs="Arial"/>
                <w:lang w:val="it-IT"/>
              </w:rPr>
              <w:lastRenderedPageBreak/>
              <w:t>professionali dell’aggiudicatario, se richiesti nella determina a contrarre o l’atto ad essa equivalente?</w:t>
            </w:r>
          </w:p>
          <w:p w:rsidR="006066EB" w:rsidRDefault="006066EB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66EB" w:rsidRDefault="006066EB" w:rsidP="0067072F">
            <w:pPr>
              <w:pStyle w:val="Standard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La stazione appaltante ha fatto ricorso al mercato elettronico? </w:t>
            </w:r>
          </w:p>
          <w:p w:rsidR="006066EB" w:rsidRDefault="006066EB" w:rsidP="0067072F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 si:</w:t>
            </w:r>
          </w:p>
          <w:p w:rsidR="006066EB" w:rsidRDefault="006066EB" w:rsidP="006707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8a.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r>
              <w:rPr>
                <w:rFonts w:ascii="Arial" w:hAnsi="Arial" w:cs="Arial"/>
                <w:szCs w:val="20"/>
                <w:lang w:val="fr-FR"/>
              </w:rPr>
              <w:t>L</w:t>
            </w:r>
            <w:r>
              <w:rPr>
                <w:rFonts w:ascii="Arial" w:hAnsi="Arial" w:cs="Arial"/>
                <w:szCs w:val="20"/>
              </w:rPr>
              <w:t xml:space="preserve">a verifica sull'assenza dei motivi di esclusione ex art. 80, è avvenuta su un campione significativo da parte del soggetto responsabile </w:t>
            </w:r>
            <w:r>
              <w:rPr>
                <w:rFonts w:ascii="Arial" w:hAnsi="Arial" w:cs="Arial"/>
                <w:iCs/>
                <w:szCs w:val="20"/>
              </w:rPr>
              <w:t>in fase di ammissione e di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Cs w:val="20"/>
              </w:rPr>
              <w:t>permanenza di cui all’art. 36 comma 6-bis</w:t>
            </w:r>
            <w:r>
              <w:rPr>
                <w:rFonts w:ascii="Arial" w:hAnsi="Arial" w:cs="Arial"/>
                <w:szCs w:val="20"/>
              </w:rPr>
              <w:t>?</w:t>
            </w:r>
          </w:p>
          <w:p w:rsidR="006066EB" w:rsidRDefault="006066EB" w:rsidP="006707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szCs w:val="20"/>
              </w:rPr>
              <w:t>D.Lgs.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56/2017)   </w:t>
            </w:r>
          </w:p>
          <w:p w:rsidR="006066EB" w:rsidRDefault="006066EB" w:rsidP="0067072F"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66EB" w:rsidTr="0067072F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per lavori, servizi e forniture è stato sottoscritto dall’affidatario e dalla stazione appaltante? Se la risposta non è S citare l’atto o il documento che funge da contratto.</w:t>
            </w:r>
          </w:p>
          <w:p w:rsidR="006066EB" w:rsidRDefault="006066EB" w:rsidP="0067072F">
            <w:pPr>
              <w:pStyle w:val="Standard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66EB" w:rsidRDefault="006066EB" w:rsidP="0067072F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 xml:space="preserve">Fornire gli estremi dell’atto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66EB" w:rsidRDefault="006066EB" w:rsidP="0067072F">
            <w:pPr>
              <w:pStyle w:val="Standard"/>
              <w:snapToGrid w:val="0"/>
            </w:pPr>
          </w:p>
        </w:tc>
      </w:tr>
    </w:tbl>
    <w:p w:rsidR="00E110CD" w:rsidRDefault="00E110CD"/>
    <w:sectPr w:rsidR="00E110CD" w:rsidSect="0060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39" w:rsidRDefault="00A33939" w:rsidP="00A01B50">
      <w:pPr>
        <w:spacing w:before="0" w:after="0" w:line="240" w:lineRule="auto"/>
      </w:pPr>
      <w:r>
        <w:separator/>
      </w:r>
    </w:p>
  </w:endnote>
  <w:endnote w:type="continuationSeparator" w:id="0">
    <w:p w:rsidR="00A33939" w:rsidRDefault="00A33939" w:rsidP="00A01B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0" w:rsidRDefault="00A01B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51552A" w:rsidTr="0051552A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51552A" w:rsidRPr="00A01B50" w:rsidRDefault="0051552A" w:rsidP="00A01B50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51552A" w:rsidRPr="0051552A" w:rsidRDefault="0051552A" w:rsidP="0051552A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51552A" w:rsidRDefault="0051552A" w:rsidP="00A01B50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A01B50" w:rsidRDefault="00A01B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0" w:rsidRDefault="00A01B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39" w:rsidRDefault="00A33939" w:rsidP="00A01B50">
      <w:pPr>
        <w:spacing w:before="0" w:after="0" w:line="240" w:lineRule="auto"/>
      </w:pPr>
      <w:r>
        <w:separator/>
      </w:r>
    </w:p>
  </w:footnote>
  <w:footnote w:type="continuationSeparator" w:id="0">
    <w:p w:rsidR="00A33939" w:rsidRDefault="00A33939" w:rsidP="00A01B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0" w:rsidRDefault="00A01B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0" w:rsidRDefault="00A01B50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50" w:rsidRDefault="00A01B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915"/>
    <w:multiLevelType w:val="multilevel"/>
    <w:tmpl w:val="325C7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D10E90"/>
    <w:multiLevelType w:val="multilevel"/>
    <w:tmpl w:val="B956B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EB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20F2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2DD4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1552A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066EB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B5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939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6098"/>
  <w15:chartTrackingRefBased/>
  <w15:docId w15:val="{F4767EDD-728F-41E8-BA82-BC13BC8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66EB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Elenco a colori - Colore 11"/>
    <w:basedOn w:val="Normale"/>
    <w:link w:val="ParagrafoelencoCarattere"/>
    <w:qFormat/>
    <w:rsid w:val="006066EB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0"/>
      <w:lang w:eastAsia="ja-JP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Elenco a colori - Colore 11 Carattere"/>
    <w:link w:val="Paragrafoelenco"/>
    <w:locked/>
    <w:rsid w:val="006066EB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Standard">
    <w:name w:val="Standard"/>
    <w:rsid w:val="006066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A01B5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B50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1B5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B50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A01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3</cp:revision>
  <dcterms:created xsi:type="dcterms:W3CDTF">2018-06-28T11:56:00Z</dcterms:created>
  <dcterms:modified xsi:type="dcterms:W3CDTF">2018-06-29T12:42:00Z</dcterms:modified>
</cp:coreProperties>
</file>