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FB0A3D" w14:textId="77777777" w:rsidR="00D87120" w:rsidRPr="00D87120" w:rsidRDefault="00D87120" w:rsidP="00D87120">
      <w:pPr>
        <w:spacing w:before="60" w:after="60" w:line="320" w:lineRule="atLeast"/>
        <w:jc w:val="center"/>
        <w:rPr>
          <w:rFonts w:ascii="Calibri" w:eastAsia="Times New Roman" w:hAnsi="Calibri" w:cs="Arial"/>
          <w:b/>
          <w:lang w:eastAsia="it-IT"/>
        </w:rPr>
      </w:pPr>
      <w:r w:rsidRPr="00D87120">
        <w:rPr>
          <w:rFonts w:ascii="Calibri" w:eastAsia="Times New Roman" w:hAnsi="Calibri" w:cs="Arial"/>
          <w:b/>
          <w:lang w:eastAsia="it-IT"/>
        </w:rPr>
        <w:t>Verifica procedurale – Incentivi per funzioni tecniche - Art. 113 del DLgs. 50/2016 e successivo correttivo 56/2017</w:t>
      </w:r>
    </w:p>
    <w:p w14:paraId="35C4A03A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Calibri" w:eastAsia="Times New Roman" w:hAnsi="Calibri" w:cs="Arial"/>
          <w:b/>
          <w:lang w:eastAsia="it-IT"/>
        </w:rPr>
      </w:pPr>
    </w:p>
    <w:tbl>
      <w:tblPr>
        <w:tblW w:w="118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"/>
        <w:gridCol w:w="5954"/>
        <w:gridCol w:w="2835"/>
        <w:gridCol w:w="2693"/>
      </w:tblGrid>
      <w:tr w:rsidR="00D87120" w:rsidRPr="00D87120" w14:paraId="51A0542D" w14:textId="77777777" w:rsidTr="00E415B9">
        <w:trPr>
          <w:trHeight w:val="751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439148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  <w:p w14:paraId="62296A8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E94C3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Progettazione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61D74CE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 (Sì) - N (No)</w:t>
            </w:r>
          </w:p>
          <w:p w14:paraId="2316DDBA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NA(non applicabile)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3F44E8B6" w14:textId="77777777" w:rsidR="00D87120" w:rsidRPr="00D87120" w:rsidRDefault="00D87120" w:rsidP="00D87120">
            <w:pPr>
              <w:spacing w:before="60" w:after="60" w:line="320" w:lineRule="atLeast"/>
              <w:jc w:val="center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Commenti</w:t>
            </w:r>
          </w:p>
        </w:tc>
      </w:tr>
      <w:tr w:rsidR="00D87120" w:rsidRPr="00D87120" w14:paraId="6F451F85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ECA15D2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9B3DA19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color w:val="FF0000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E’ stato acquisito il Regolamento, adottato dall’amministrazione beneficiaria, che regola la corresponsione degli incentivi per le funzioni tecniche di cui all’ Art.113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2F5DC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EA74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55EB45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D71665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82FBE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Dal Regolamento si evince che g</w:t>
            </w: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li incentivi di cui all’Art.113 fanno capo al medesimo capitolo di spesa previsto per i singoli lavori, servizi e forniture?</w:t>
            </w:r>
          </w:p>
          <w:p w14:paraId="4B05C2C0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iCs/>
                <w:sz w:val="20"/>
                <w:szCs w:val="24"/>
                <w:lang w:eastAsia="it-IT"/>
              </w:rPr>
              <w:t>(comma 5-bis Art. 113 del D.Lgs 56/2017)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D1BB0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EC03E9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91FC9A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3A793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749824F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L’Amministrazione beneficiaria ha destinato ad un apposito fondo le risorse finanziarie in misura non superiore al 2 per cento sull’importo dei lavori posti a base di gara di cui il comma 2 dell’Art. 113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8DB2E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D3C5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21C9511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8766B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C7CD8B8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Se sì: il Regolamento adottato dall’amministrazione beneficiaria ha rispettato quanto previsto dal comma 3 dell’Art. 113 D.Lgs 50/2016 e successive modifiche?</w:t>
            </w:r>
          </w:p>
          <w:p w14:paraId="4C92DB17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( ottanta per cento del fondo costituito)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BEFCD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5B5B45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0AC4585D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37BB56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1.5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C1ABAF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 xml:space="preserve">E’ stata prodotta dall’amministrazione beneficiaria una dichiarazione con le seguenti informazioni: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7991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387A9B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A865767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97EA946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B30B2D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individuazione del personale che ha svolto le funzioni tecniche  indicate dal comma 1 dell’Art. 113 del D.Lgs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94509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A31D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57CF494B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D3C58A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b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4DFEAD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indicazione degli importi dedicati alle funzioni tecniche di cui al comma 1 dell’Art. 113 del D.Lgs 50/2016 e successive modifiche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FE787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CDC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1F723DBA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3B9677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lastRenderedPageBreak/>
              <w:t>1.6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708335C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Sono stati acquisiti gli atti di impegno e di liquidazione del premio di incentivazione?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7525A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EF8F8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67EBB6BD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B6D751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1.7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D6F3AF6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 xml:space="preserve">I cedolini sono espressamente dedicati ai soli compensi incentivanti sul progetto?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59EA5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Le risposte possibili sono S e N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14116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FF5F107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CE5E34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1.8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000E02A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Se sì: sono stati acquisiti i cedolini ed i mandati di pagamento con relative quietanze?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4549E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b/>
                <w:noProof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F156F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7E302D31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2C921B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val="fr-FR"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1.9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DEDD353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E’ stato prodotto un rendiconto degli importi dei compensi per singolo dipendente?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0F5DE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  <w:t>L’unica risposta possibile è S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74E989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44FB3B2F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942BDE5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307BAEDE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/>
                <w:bCs/>
                <w:sz w:val="20"/>
                <w:szCs w:val="24"/>
                <w:lang w:eastAsia="it-IT"/>
              </w:rPr>
              <w:t>Solo nei casi di compiti svolti dal personale di una centrale unica di committenza per conto di altri enti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048BA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22C564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  <w:tr w:rsidR="00D87120" w:rsidRPr="00D87120" w14:paraId="3E297584" w14:textId="77777777" w:rsidTr="00E415B9">
        <w:trPr>
          <w:trHeight w:val="255"/>
          <w:jc w:val="center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1A5A34" w14:textId="77777777" w:rsidR="00D87120" w:rsidRPr="00D87120" w:rsidRDefault="00D87120" w:rsidP="00D87120">
            <w:pPr>
              <w:spacing w:before="60" w:after="60" w:line="320" w:lineRule="atLeast"/>
              <w:jc w:val="right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1.1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F037ED2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</w:pPr>
            <w:r w:rsidRPr="00D87120">
              <w:rPr>
                <w:rFonts w:ascii="Calibri" w:eastAsia="Times New Roman" w:hAnsi="Calibri" w:cs="Arial"/>
                <w:bCs/>
                <w:sz w:val="20"/>
                <w:szCs w:val="24"/>
                <w:lang w:eastAsia="it-IT"/>
              </w:rPr>
              <w:t>Gli incentivi riconosciuti al personale che ha svolto le funzioni tecniche, corrispondono ad una quota parte non superiore a un quarto dell’incentivo previsto dal comma 2 del D.Lgs 50/2016 e successive modifiche?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4F092" w14:textId="77777777" w:rsidR="00D87120" w:rsidRPr="00D87120" w:rsidRDefault="00D87120" w:rsidP="00D87120">
            <w:pPr>
              <w:tabs>
                <w:tab w:val="num" w:pos="860"/>
              </w:tabs>
              <w:spacing w:before="60" w:after="60" w:line="320" w:lineRule="atLeast"/>
              <w:ind w:right="57"/>
              <w:jc w:val="center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BFF1" w14:textId="77777777" w:rsidR="00D87120" w:rsidRPr="00D87120" w:rsidRDefault="00D87120" w:rsidP="00D87120">
            <w:pPr>
              <w:spacing w:before="60" w:after="60" w:line="320" w:lineRule="atLeast"/>
              <w:jc w:val="both"/>
              <w:rPr>
                <w:rFonts w:ascii="Calibri" w:eastAsia="Times New Roman" w:hAnsi="Calibri" w:cs="Arial"/>
                <w:sz w:val="20"/>
                <w:szCs w:val="24"/>
                <w:lang w:eastAsia="it-IT"/>
              </w:rPr>
            </w:pPr>
          </w:p>
        </w:tc>
      </w:tr>
    </w:tbl>
    <w:p w14:paraId="578E112F" w14:textId="77777777" w:rsidR="00D87120" w:rsidRPr="00D87120" w:rsidRDefault="00D87120" w:rsidP="00D87120">
      <w:pPr>
        <w:spacing w:before="60" w:after="60" w:line="320" w:lineRule="atLeast"/>
        <w:jc w:val="both"/>
        <w:rPr>
          <w:rFonts w:ascii="Verdana" w:eastAsia="Times New Roman" w:hAnsi="Verdana" w:cs="Times New Roman"/>
          <w:sz w:val="20"/>
          <w:szCs w:val="24"/>
          <w:lang w:eastAsia="it-IT"/>
        </w:rPr>
      </w:pPr>
    </w:p>
    <w:p w14:paraId="003615D0" w14:textId="77777777" w:rsidR="00E110CD" w:rsidRDefault="00E110CD"/>
    <w:sectPr w:rsidR="00E110CD" w:rsidSect="00D87120">
      <w:foot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B0F6EE" w14:textId="77777777" w:rsidR="00D854B7" w:rsidRDefault="00D854B7" w:rsidP="009C2489">
      <w:pPr>
        <w:spacing w:after="0" w:line="240" w:lineRule="auto"/>
      </w:pPr>
      <w:r>
        <w:separator/>
      </w:r>
    </w:p>
  </w:endnote>
  <w:endnote w:type="continuationSeparator" w:id="0">
    <w:p w14:paraId="0260A452" w14:textId="77777777" w:rsidR="00D854B7" w:rsidRDefault="00D854B7" w:rsidP="009C2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4925"/>
      <w:gridCol w:w="3580"/>
      <w:gridCol w:w="5782"/>
    </w:tblGrid>
    <w:tr w:rsidR="009C2489" w14:paraId="77CB42F8" w14:textId="77777777" w:rsidTr="009C2489">
      <w:tc>
        <w:tcPr>
          <w:tcW w:w="4925" w:type="dxa"/>
          <w:tcBorders>
            <w:top w:val="nil"/>
            <w:left w:val="nil"/>
            <w:bottom w:val="nil"/>
            <w:right w:val="nil"/>
          </w:tcBorders>
        </w:tcPr>
        <w:p w14:paraId="3957CA47" w14:textId="77777777" w:rsidR="009C2489" w:rsidRPr="00A01B50" w:rsidRDefault="009C2489" w:rsidP="009C2489">
          <w:pPr>
            <w:pStyle w:val="Pidipagina"/>
            <w:rPr>
              <w:i/>
              <w:sz w:val="16"/>
              <w:szCs w:val="16"/>
            </w:rPr>
          </w:pPr>
          <w:r w:rsidRPr="00A01B50">
            <w:rPr>
              <w:i/>
              <w:sz w:val="16"/>
              <w:szCs w:val="16"/>
            </w:rPr>
            <w:t>(versione apr 2018)</w:t>
          </w:r>
        </w:p>
      </w:tc>
      <w:tc>
        <w:tcPr>
          <w:tcW w:w="3580" w:type="dxa"/>
          <w:tcBorders>
            <w:top w:val="nil"/>
            <w:left w:val="nil"/>
            <w:bottom w:val="nil"/>
            <w:right w:val="nil"/>
          </w:tcBorders>
        </w:tcPr>
        <w:p w14:paraId="77F7DD02" w14:textId="77777777" w:rsidR="009C2489" w:rsidRPr="0051552A" w:rsidRDefault="009C2489" w:rsidP="009C2489">
          <w:pPr>
            <w:pStyle w:val="Pidipagina"/>
            <w:jc w:val="center"/>
            <w:rPr>
              <w:i/>
              <w:sz w:val="16"/>
              <w:szCs w:val="16"/>
            </w:rPr>
          </w:pPr>
        </w:p>
      </w:tc>
      <w:tc>
        <w:tcPr>
          <w:tcW w:w="5782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330517701"/>
            <w:docPartObj>
              <w:docPartGallery w:val="Page Numbers (Bottom of Page)"/>
              <w:docPartUnique/>
            </w:docPartObj>
          </w:sdtPr>
          <w:sdtEndPr/>
          <w:sdtContent>
            <w:p w14:paraId="7AE6800C" w14:textId="77777777" w:rsidR="009C2489" w:rsidRDefault="009C2489" w:rsidP="009C2489">
              <w:pPr>
                <w:pStyle w:val="Pidipagin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14:paraId="4BD5129D" w14:textId="77777777" w:rsidR="009C2489" w:rsidRDefault="009C248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5E1EB" w14:textId="77777777" w:rsidR="00D854B7" w:rsidRDefault="00D854B7" w:rsidP="009C2489">
      <w:pPr>
        <w:spacing w:after="0" w:line="240" w:lineRule="auto"/>
      </w:pPr>
      <w:r>
        <w:separator/>
      </w:r>
    </w:p>
  </w:footnote>
  <w:footnote w:type="continuationSeparator" w:id="0">
    <w:p w14:paraId="0AC1BB19" w14:textId="77777777" w:rsidR="00D854B7" w:rsidRDefault="00D854B7" w:rsidP="009C24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120"/>
    <w:rsid w:val="0000069D"/>
    <w:rsid w:val="00002ED0"/>
    <w:rsid w:val="000156B0"/>
    <w:rsid w:val="00016405"/>
    <w:rsid w:val="00017819"/>
    <w:rsid w:val="000224F6"/>
    <w:rsid w:val="000306F5"/>
    <w:rsid w:val="00030A00"/>
    <w:rsid w:val="000313AC"/>
    <w:rsid w:val="00035B5B"/>
    <w:rsid w:val="000407DA"/>
    <w:rsid w:val="000408DE"/>
    <w:rsid w:val="0005338A"/>
    <w:rsid w:val="0005405C"/>
    <w:rsid w:val="00054BA7"/>
    <w:rsid w:val="00056650"/>
    <w:rsid w:val="000704F2"/>
    <w:rsid w:val="0007604D"/>
    <w:rsid w:val="00084563"/>
    <w:rsid w:val="00084642"/>
    <w:rsid w:val="0008628F"/>
    <w:rsid w:val="00091760"/>
    <w:rsid w:val="0009187F"/>
    <w:rsid w:val="00091BC4"/>
    <w:rsid w:val="0009616C"/>
    <w:rsid w:val="000975E7"/>
    <w:rsid w:val="00097D40"/>
    <w:rsid w:val="000A392A"/>
    <w:rsid w:val="000B3498"/>
    <w:rsid w:val="000C19DF"/>
    <w:rsid w:val="000C68C3"/>
    <w:rsid w:val="000D0EAA"/>
    <w:rsid w:val="000D0F8D"/>
    <w:rsid w:val="000D20B8"/>
    <w:rsid w:val="000D2ECD"/>
    <w:rsid w:val="000D512C"/>
    <w:rsid w:val="000D7033"/>
    <w:rsid w:val="000E15AB"/>
    <w:rsid w:val="000E24F8"/>
    <w:rsid w:val="000E2804"/>
    <w:rsid w:val="000E4E11"/>
    <w:rsid w:val="000F29ED"/>
    <w:rsid w:val="000F31DF"/>
    <w:rsid w:val="000F4971"/>
    <w:rsid w:val="000F511C"/>
    <w:rsid w:val="00106858"/>
    <w:rsid w:val="00107658"/>
    <w:rsid w:val="0011348D"/>
    <w:rsid w:val="001165C1"/>
    <w:rsid w:val="001203F1"/>
    <w:rsid w:val="00120881"/>
    <w:rsid w:val="00120D16"/>
    <w:rsid w:val="00121932"/>
    <w:rsid w:val="001219F2"/>
    <w:rsid w:val="00125B61"/>
    <w:rsid w:val="001317D6"/>
    <w:rsid w:val="00137210"/>
    <w:rsid w:val="00141A82"/>
    <w:rsid w:val="0014209F"/>
    <w:rsid w:val="00157645"/>
    <w:rsid w:val="00160E5F"/>
    <w:rsid w:val="001624DE"/>
    <w:rsid w:val="00162803"/>
    <w:rsid w:val="001628C0"/>
    <w:rsid w:val="00166202"/>
    <w:rsid w:val="001669DC"/>
    <w:rsid w:val="001715D3"/>
    <w:rsid w:val="00174B78"/>
    <w:rsid w:val="00175B3F"/>
    <w:rsid w:val="0017649C"/>
    <w:rsid w:val="0017761B"/>
    <w:rsid w:val="00180897"/>
    <w:rsid w:val="0018656C"/>
    <w:rsid w:val="00187B3E"/>
    <w:rsid w:val="00190A63"/>
    <w:rsid w:val="00191478"/>
    <w:rsid w:val="001925FC"/>
    <w:rsid w:val="00194958"/>
    <w:rsid w:val="00194B88"/>
    <w:rsid w:val="0019629E"/>
    <w:rsid w:val="001A3741"/>
    <w:rsid w:val="001B0B4B"/>
    <w:rsid w:val="001B31BA"/>
    <w:rsid w:val="001B33D8"/>
    <w:rsid w:val="001B5B40"/>
    <w:rsid w:val="001B7DC7"/>
    <w:rsid w:val="001C0DFD"/>
    <w:rsid w:val="001C16DC"/>
    <w:rsid w:val="001C2301"/>
    <w:rsid w:val="001C4189"/>
    <w:rsid w:val="001C42C2"/>
    <w:rsid w:val="001C508C"/>
    <w:rsid w:val="001C7DA9"/>
    <w:rsid w:val="001D16B7"/>
    <w:rsid w:val="001D3E80"/>
    <w:rsid w:val="001D5E04"/>
    <w:rsid w:val="001D7B43"/>
    <w:rsid w:val="001E5B7E"/>
    <w:rsid w:val="001F2711"/>
    <w:rsid w:val="00203FAE"/>
    <w:rsid w:val="002167E9"/>
    <w:rsid w:val="002175EC"/>
    <w:rsid w:val="00217D35"/>
    <w:rsid w:val="00222E6B"/>
    <w:rsid w:val="0022568A"/>
    <w:rsid w:val="0022799E"/>
    <w:rsid w:val="00237D6D"/>
    <w:rsid w:val="00242240"/>
    <w:rsid w:val="00244B59"/>
    <w:rsid w:val="002518BC"/>
    <w:rsid w:val="00255348"/>
    <w:rsid w:val="00260A29"/>
    <w:rsid w:val="00262175"/>
    <w:rsid w:val="00265B3B"/>
    <w:rsid w:val="002669D6"/>
    <w:rsid w:val="00266F62"/>
    <w:rsid w:val="002715CD"/>
    <w:rsid w:val="00272AFC"/>
    <w:rsid w:val="0027487C"/>
    <w:rsid w:val="002758DD"/>
    <w:rsid w:val="00280CFD"/>
    <w:rsid w:val="00282C5D"/>
    <w:rsid w:val="00282E84"/>
    <w:rsid w:val="00283F7E"/>
    <w:rsid w:val="002909CD"/>
    <w:rsid w:val="00297267"/>
    <w:rsid w:val="002B197C"/>
    <w:rsid w:val="002B5481"/>
    <w:rsid w:val="002B6CDD"/>
    <w:rsid w:val="002C087C"/>
    <w:rsid w:val="002C2562"/>
    <w:rsid w:val="002C750C"/>
    <w:rsid w:val="002C7622"/>
    <w:rsid w:val="002C7BF9"/>
    <w:rsid w:val="002D01D9"/>
    <w:rsid w:val="002D060F"/>
    <w:rsid w:val="002D72DD"/>
    <w:rsid w:val="002E0275"/>
    <w:rsid w:val="002E1341"/>
    <w:rsid w:val="002E20C2"/>
    <w:rsid w:val="002E329E"/>
    <w:rsid w:val="002E719A"/>
    <w:rsid w:val="002F14D0"/>
    <w:rsid w:val="00300E2A"/>
    <w:rsid w:val="0030206F"/>
    <w:rsid w:val="003074CE"/>
    <w:rsid w:val="00322314"/>
    <w:rsid w:val="00322A2C"/>
    <w:rsid w:val="00327CA1"/>
    <w:rsid w:val="00335B5A"/>
    <w:rsid w:val="00335EBA"/>
    <w:rsid w:val="003411F0"/>
    <w:rsid w:val="0034377E"/>
    <w:rsid w:val="00343C0F"/>
    <w:rsid w:val="00345075"/>
    <w:rsid w:val="003517F1"/>
    <w:rsid w:val="003543E6"/>
    <w:rsid w:val="003571D7"/>
    <w:rsid w:val="00371A0D"/>
    <w:rsid w:val="00373E82"/>
    <w:rsid w:val="00380ADF"/>
    <w:rsid w:val="00381E53"/>
    <w:rsid w:val="003871F8"/>
    <w:rsid w:val="00396355"/>
    <w:rsid w:val="003A6158"/>
    <w:rsid w:val="003A6E09"/>
    <w:rsid w:val="003B23FE"/>
    <w:rsid w:val="003B25A2"/>
    <w:rsid w:val="003B4909"/>
    <w:rsid w:val="003B6C2B"/>
    <w:rsid w:val="003B71AF"/>
    <w:rsid w:val="003C0700"/>
    <w:rsid w:val="003C5628"/>
    <w:rsid w:val="003C6CD1"/>
    <w:rsid w:val="003D08E2"/>
    <w:rsid w:val="003D1BE0"/>
    <w:rsid w:val="003E1745"/>
    <w:rsid w:val="003E2617"/>
    <w:rsid w:val="003E6107"/>
    <w:rsid w:val="003F191E"/>
    <w:rsid w:val="003F232E"/>
    <w:rsid w:val="003F3FDB"/>
    <w:rsid w:val="003F61F5"/>
    <w:rsid w:val="003F64DF"/>
    <w:rsid w:val="00400244"/>
    <w:rsid w:val="00401501"/>
    <w:rsid w:val="004017E4"/>
    <w:rsid w:val="00401E08"/>
    <w:rsid w:val="0040236B"/>
    <w:rsid w:val="00404FA7"/>
    <w:rsid w:val="00422146"/>
    <w:rsid w:val="00422AD4"/>
    <w:rsid w:val="004261D4"/>
    <w:rsid w:val="004316E8"/>
    <w:rsid w:val="00431E6D"/>
    <w:rsid w:val="00433454"/>
    <w:rsid w:val="004409A8"/>
    <w:rsid w:val="004475F5"/>
    <w:rsid w:val="0045123A"/>
    <w:rsid w:val="00451690"/>
    <w:rsid w:val="00452014"/>
    <w:rsid w:val="00457B56"/>
    <w:rsid w:val="004601D7"/>
    <w:rsid w:val="004628BD"/>
    <w:rsid w:val="00472D13"/>
    <w:rsid w:val="004738B2"/>
    <w:rsid w:val="00474CC8"/>
    <w:rsid w:val="00480877"/>
    <w:rsid w:val="004812C2"/>
    <w:rsid w:val="0048154C"/>
    <w:rsid w:val="00483C67"/>
    <w:rsid w:val="004865B7"/>
    <w:rsid w:val="0048770A"/>
    <w:rsid w:val="004936EA"/>
    <w:rsid w:val="00493BA8"/>
    <w:rsid w:val="004A075D"/>
    <w:rsid w:val="004A2F90"/>
    <w:rsid w:val="004A4322"/>
    <w:rsid w:val="004A4CEF"/>
    <w:rsid w:val="004B3364"/>
    <w:rsid w:val="004B6C42"/>
    <w:rsid w:val="004C27EE"/>
    <w:rsid w:val="004C5787"/>
    <w:rsid w:val="004C6074"/>
    <w:rsid w:val="004C7C5C"/>
    <w:rsid w:val="004D0473"/>
    <w:rsid w:val="004D04C5"/>
    <w:rsid w:val="004D74D3"/>
    <w:rsid w:val="004F3F08"/>
    <w:rsid w:val="004F53BC"/>
    <w:rsid w:val="004F7C0B"/>
    <w:rsid w:val="004F7DE9"/>
    <w:rsid w:val="005009C6"/>
    <w:rsid w:val="00501B02"/>
    <w:rsid w:val="005072C8"/>
    <w:rsid w:val="00507C2B"/>
    <w:rsid w:val="00526E91"/>
    <w:rsid w:val="00527301"/>
    <w:rsid w:val="00527E6F"/>
    <w:rsid w:val="00530BF5"/>
    <w:rsid w:val="00531658"/>
    <w:rsid w:val="00534C28"/>
    <w:rsid w:val="005364E4"/>
    <w:rsid w:val="00540CC6"/>
    <w:rsid w:val="00542005"/>
    <w:rsid w:val="00543524"/>
    <w:rsid w:val="00543996"/>
    <w:rsid w:val="0054411F"/>
    <w:rsid w:val="00547FA1"/>
    <w:rsid w:val="00555720"/>
    <w:rsid w:val="005566FB"/>
    <w:rsid w:val="0055688E"/>
    <w:rsid w:val="0056240C"/>
    <w:rsid w:val="005701B5"/>
    <w:rsid w:val="00573595"/>
    <w:rsid w:val="005861EC"/>
    <w:rsid w:val="00586491"/>
    <w:rsid w:val="00590A0B"/>
    <w:rsid w:val="00593039"/>
    <w:rsid w:val="00595A50"/>
    <w:rsid w:val="00596BE0"/>
    <w:rsid w:val="00597623"/>
    <w:rsid w:val="005A1F10"/>
    <w:rsid w:val="005A48DD"/>
    <w:rsid w:val="005A6D3D"/>
    <w:rsid w:val="005B1BDA"/>
    <w:rsid w:val="005B30EE"/>
    <w:rsid w:val="005B475C"/>
    <w:rsid w:val="005B5793"/>
    <w:rsid w:val="005B623F"/>
    <w:rsid w:val="005B7CA0"/>
    <w:rsid w:val="005C17F1"/>
    <w:rsid w:val="005C347B"/>
    <w:rsid w:val="005C35AB"/>
    <w:rsid w:val="005C40B5"/>
    <w:rsid w:val="005C7838"/>
    <w:rsid w:val="005C7B9A"/>
    <w:rsid w:val="005D1B8A"/>
    <w:rsid w:val="005D1CB7"/>
    <w:rsid w:val="005D5487"/>
    <w:rsid w:val="005E1FBE"/>
    <w:rsid w:val="005E3171"/>
    <w:rsid w:val="005E366A"/>
    <w:rsid w:val="005E3CE2"/>
    <w:rsid w:val="005E4E8B"/>
    <w:rsid w:val="005E5B0D"/>
    <w:rsid w:val="006030CA"/>
    <w:rsid w:val="00604856"/>
    <w:rsid w:val="00610D29"/>
    <w:rsid w:val="006117A4"/>
    <w:rsid w:val="00612662"/>
    <w:rsid w:val="0061395A"/>
    <w:rsid w:val="00625E15"/>
    <w:rsid w:val="00627A2F"/>
    <w:rsid w:val="00633C98"/>
    <w:rsid w:val="00633F52"/>
    <w:rsid w:val="0063493E"/>
    <w:rsid w:val="006353EB"/>
    <w:rsid w:val="006355BC"/>
    <w:rsid w:val="00653EAF"/>
    <w:rsid w:val="006550D2"/>
    <w:rsid w:val="0068089E"/>
    <w:rsid w:val="006843CF"/>
    <w:rsid w:val="00687122"/>
    <w:rsid w:val="00693B4D"/>
    <w:rsid w:val="00693E02"/>
    <w:rsid w:val="00694771"/>
    <w:rsid w:val="00697737"/>
    <w:rsid w:val="006A49C2"/>
    <w:rsid w:val="006B5784"/>
    <w:rsid w:val="006B629C"/>
    <w:rsid w:val="006C1F54"/>
    <w:rsid w:val="006C2919"/>
    <w:rsid w:val="006D1374"/>
    <w:rsid w:val="006D5AF2"/>
    <w:rsid w:val="006D7BAC"/>
    <w:rsid w:val="006E150B"/>
    <w:rsid w:val="006E508B"/>
    <w:rsid w:val="006F1656"/>
    <w:rsid w:val="0070163D"/>
    <w:rsid w:val="007045B1"/>
    <w:rsid w:val="00704FBC"/>
    <w:rsid w:val="00705C7B"/>
    <w:rsid w:val="007074D3"/>
    <w:rsid w:val="0072363B"/>
    <w:rsid w:val="00731FB3"/>
    <w:rsid w:val="007337FE"/>
    <w:rsid w:val="00740E70"/>
    <w:rsid w:val="00741C91"/>
    <w:rsid w:val="00744BB8"/>
    <w:rsid w:val="007479B4"/>
    <w:rsid w:val="00756E1F"/>
    <w:rsid w:val="00756F6B"/>
    <w:rsid w:val="00762FE6"/>
    <w:rsid w:val="00766EF8"/>
    <w:rsid w:val="00773766"/>
    <w:rsid w:val="00773F68"/>
    <w:rsid w:val="007803F7"/>
    <w:rsid w:val="00780F8C"/>
    <w:rsid w:val="007846A9"/>
    <w:rsid w:val="007854A5"/>
    <w:rsid w:val="00786DCD"/>
    <w:rsid w:val="007913E6"/>
    <w:rsid w:val="00792C0C"/>
    <w:rsid w:val="007947EE"/>
    <w:rsid w:val="00795D0D"/>
    <w:rsid w:val="00796608"/>
    <w:rsid w:val="007971D4"/>
    <w:rsid w:val="00797BE1"/>
    <w:rsid w:val="00797BF4"/>
    <w:rsid w:val="007A26B5"/>
    <w:rsid w:val="007A4AA9"/>
    <w:rsid w:val="007B2C4B"/>
    <w:rsid w:val="007B5C1D"/>
    <w:rsid w:val="007C4BCB"/>
    <w:rsid w:val="007C4FDD"/>
    <w:rsid w:val="007C70D0"/>
    <w:rsid w:val="007D09E6"/>
    <w:rsid w:val="007D2A5F"/>
    <w:rsid w:val="007E0457"/>
    <w:rsid w:val="007E481D"/>
    <w:rsid w:val="007E70C0"/>
    <w:rsid w:val="007E7BB0"/>
    <w:rsid w:val="007F1026"/>
    <w:rsid w:val="007F2C71"/>
    <w:rsid w:val="007F3088"/>
    <w:rsid w:val="007F3CBC"/>
    <w:rsid w:val="007F405B"/>
    <w:rsid w:val="00800ED2"/>
    <w:rsid w:val="00803473"/>
    <w:rsid w:val="008109D9"/>
    <w:rsid w:val="008141C9"/>
    <w:rsid w:val="00817C91"/>
    <w:rsid w:val="0082489A"/>
    <w:rsid w:val="00825B51"/>
    <w:rsid w:val="00831B3F"/>
    <w:rsid w:val="00834DB7"/>
    <w:rsid w:val="0083755B"/>
    <w:rsid w:val="008420E7"/>
    <w:rsid w:val="008461F0"/>
    <w:rsid w:val="00846785"/>
    <w:rsid w:val="00850463"/>
    <w:rsid w:val="0085314B"/>
    <w:rsid w:val="008555D9"/>
    <w:rsid w:val="008569E9"/>
    <w:rsid w:val="008615CF"/>
    <w:rsid w:val="00862F5A"/>
    <w:rsid w:val="00863535"/>
    <w:rsid w:val="00864867"/>
    <w:rsid w:val="00864DF5"/>
    <w:rsid w:val="00866EC9"/>
    <w:rsid w:val="008705D7"/>
    <w:rsid w:val="00875330"/>
    <w:rsid w:val="00880C2E"/>
    <w:rsid w:val="008818B7"/>
    <w:rsid w:val="00882B41"/>
    <w:rsid w:val="00886024"/>
    <w:rsid w:val="0089219F"/>
    <w:rsid w:val="00897F41"/>
    <w:rsid w:val="008A0511"/>
    <w:rsid w:val="008A59C0"/>
    <w:rsid w:val="008A77AD"/>
    <w:rsid w:val="008B177E"/>
    <w:rsid w:val="008B6E61"/>
    <w:rsid w:val="008C754C"/>
    <w:rsid w:val="008D0B12"/>
    <w:rsid w:val="008D2880"/>
    <w:rsid w:val="008D7A61"/>
    <w:rsid w:val="008E5542"/>
    <w:rsid w:val="008E6F29"/>
    <w:rsid w:val="008F60AA"/>
    <w:rsid w:val="0090546F"/>
    <w:rsid w:val="00906FF1"/>
    <w:rsid w:val="00911B33"/>
    <w:rsid w:val="009174D4"/>
    <w:rsid w:val="009214D0"/>
    <w:rsid w:val="00927A7A"/>
    <w:rsid w:val="00927D53"/>
    <w:rsid w:val="009323ED"/>
    <w:rsid w:val="00934410"/>
    <w:rsid w:val="00934A48"/>
    <w:rsid w:val="00935501"/>
    <w:rsid w:val="00936871"/>
    <w:rsid w:val="0093690D"/>
    <w:rsid w:val="0094259C"/>
    <w:rsid w:val="00945D0E"/>
    <w:rsid w:val="00946FCB"/>
    <w:rsid w:val="00950599"/>
    <w:rsid w:val="00951BA1"/>
    <w:rsid w:val="00953AEE"/>
    <w:rsid w:val="00954CCE"/>
    <w:rsid w:val="00955AAE"/>
    <w:rsid w:val="009573DC"/>
    <w:rsid w:val="009627E3"/>
    <w:rsid w:val="00962DF7"/>
    <w:rsid w:val="009635C5"/>
    <w:rsid w:val="00963FA8"/>
    <w:rsid w:val="00964237"/>
    <w:rsid w:val="0096488E"/>
    <w:rsid w:val="00967B17"/>
    <w:rsid w:val="00970549"/>
    <w:rsid w:val="00972EAA"/>
    <w:rsid w:val="009732E0"/>
    <w:rsid w:val="0097762B"/>
    <w:rsid w:val="00980974"/>
    <w:rsid w:val="00986092"/>
    <w:rsid w:val="0098656D"/>
    <w:rsid w:val="00987533"/>
    <w:rsid w:val="00990D4C"/>
    <w:rsid w:val="009915BB"/>
    <w:rsid w:val="00997F9D"/>
    <w:rsid w:val="009A2F94"/>
    <w:rsid w:val="009A4604"/>
    <w:rsid w:val="009B154A"/>
    <w:rsid w:val="009B22D0"/>
    <w:rsid w:val="009B5FAF"/>
    <w:rsid w:val="009C2489"/>
    <w:rsid w:val="009C385B"/>
    <w:rsid w:val="009C3C6B"/>
    <w:rsid w:val="009E596C"/>
    <w:rsid w:val="009F723B"/>
    <w:rsid w:val="00A00736"/>
    <w:rsid w:val="00A008C0"/>
    <w:rsid w:val="00A01FF8"/>
    <w:rsid w:val="00A0543F"/>
    <w:rsid w:val="00A11CC9"/>
    <w:rsid w:val="00A1350A"/>
    <w:rsid w:val="00A13702"/>
    <w:rsid w:val="00A14146"/>
    <w:rsid w:val="00A164F0"/>
    <w:rsid w:val="00A174CC"/>
    <w:rsid w:val="00A20F72"/>
    <w:rsid w:val="00A21B98"/>
    <w:rsid w:val="00A244C1"/>
    <w:rsid w:val="00A2623F"/>
    <w:rsid w:val="00A26B2B"/>
    <w:rsid w:val="00A26F42"/>
    <w:rsid w:val="00A32032"/>
    <w:rsid w:val="00A33C8E"/>
    <w:rsid w:val="00A33E46"/>
    <w:rsid w:val="00A34277"/>
    <w:rsid w:val="00A41EE2"/>
    <w:rsid w:val="00A45BA9"/>
    <w:rsid w:val="00A465D4"/>
    <w:rsid w:val="00A51F67"/>
    <w:rsid w:val="00A537FC"/>
    <w:rsid w:val="00A6091F"/>
    <w:rsid w:val="00A643D6"/>
    <w:rsid w:val="00A704B8"/>
    <w:rsid w:val="00A73E39"/>
    <w:rsid w:val="00A80DBA"/>
    <w:rsid w:val="00A819FF"/>
    <w:rsid w:val="00A859DB"/>
    <w:rsid w:val="00A85B63"/>
    <w:rsid w:val="00A87064"/>
    <w:rsid w:val="00A872E0"/>
    <w:rsid w:val="00A9492F"/>
    <w:rsid w:val="00A95425"/>
    <w:rsid w:val="00A95BF0"/>
    <w:rsid w:val="00A97670"/>
    <w:rsid w:val="00AB03F5"/>
    <w:rsid w:val="00AB064E"/>
    <w:rsid w:val="00AB1D06"/>
    <w:rsid w:val="00AB22E1"/>
    <w:rsid w:val="00AB3E4D"/>
    <w:rsid w:val="00AC0179"/>
    <w:rsid w:val="00AC0A67"/>
    <w:rsid w:val="00AC1D54"/>
    <w:rsid w:val="00AC3032"/>
    <w:rsid w:val="00AC3265"/>
    <w:rsid w:val="00AC5C1D"/>
    <w:rsid w:val="00AC7878"/>
    <w:rsid w:val="00AD21F2"/>
    <w:rsid w:val="00AD37B2"/>
    <w:rsid w:val="00AD5996"/>
    <w:rsid w:val="00AD6853"/>
    <w:rsid w:val="00AD79B7"/>
    <w:rsid w:val="00AE0139"/>
    <w:rsid w:val="00AE278C"/>
    <w:rsid w:val="00AE3C95"/>
    <w:rsid w:val="00AE6CCB"/>
    <w:rsid w:val="00AE759C"/>
    <w:rsid w:val="00AE77A8"/>
    <w:rsid w:val="00AE7D2D"/>
    <w:rsid w:val="00AF0E92"/>
    <w:rsid w:val="00AF14AD"/>
    <w:rsid w:val="00AF5341"/>
    <w:rsid w:val="00AF5850"/>
    <w:rsid w:val="00AF5D1F"/>
    <w:rsid w:val="00AF7F9C"/>
    <w:rsid w:val="00B009D8"/>
    <w:rsid w:val="00B016F1"/>
    <w:rsid w:val="00B01BD3"/>
    <w:rsid w:val="00B02E8C"/>
    <w:rsid w:val="00B044C9"/>
    <w:rsid w:val="00B0513A"/>
    <w:rsid w:val="00B078B5"/>
    <w:rsid w:val="00B12004"/>
    <w:rsid w:val="00B16859"/>
    <w:rsid w:val="00B17BC1"/>
    <w:rsid w:val="00B23963"/>
    <w:rsid w:val="00B24E9F"/>
    <w:rsid w:val="00B25CD3"/>
    <w:rsid w:val="00B26F37"/>
    <w:rsid w:val="00B35405"/>
    <w:rsid w:val="00B40529"/>
    <w:rsid w:val="00B405CD"/>
    <w:rsid w:val="00B51118"/>
    <w:rsid w:val="00B52116"/>
    <w:rsid w:val="00B54918"/>
    <w:rsid w:val="00B6169D"/>
    <w:rsid w:val="00B6359E"/>
    <w:rsid w:val="00B72E92"/>
    <w:rsid w:val="00B73293"/>
    <w:rsid w:val="00B75624"/>
    <w:rsid w:val="00B8142C"/>
    <w:rsid w:val="00B81B82"/>
    <w:rsid w:val="00B81FE4"/>
    <w:rsid w:val="00B827D0"/>
    <w:rsid w:val="00B83D08"/>
    <w:rsid w:val="00B92838"/>
    <w:rsid w:val="00B94708"/>
    <w:rsid w:val="00B9515E"/>
    <w:rsid w:val="00BA0784"/>
    <w:rsid w:val="00BA1828"/>
    <w:rsid w:val="00BA5AA9"/>
    <w:rsid w:val="00BA721B"/>
    <w:rsid w:val="00BB2C92"/>
    <w:rsid w:val="00BB42E0"/>
    <w:rsid w:val="00BC1768"/>
    <w:rsid w:val="00BC55FF"/>
    <w:rsid w:val="00BC590B"/>
    <w:rsid w:val="00BD0AB6"/>
    <w:rsid w:val="00BD3ECB"/>
    <w:rsid w:val="00BD5045"/>
    <w:rsid w:val="00BE78F8"/>
    <w:rsid w:val="00BE79ED"/>
    <w:rsid w:val="00BF1B45"/>
    <w:rsid w:val="00BF31BC"/>
    <w:rsid w:val="00BF3BB3"/>
    <w:rsid w:val="00BF615D"/>
    <w:rsid w:val="00BF63DA"/>
    <w:rsid w:val="00BF7040"/>
    <w:rsid w:val="00C003A1"/>
    <w:rsid w:val="00C02B11"/>
    <w:rsid w:val="00C07E1D"/>
    <w:rsid w:val="00C106AF"/>
    <w:rsid w:val="00C13BEE"/>
    <w:rsid w:val="00C17315"/>
    <w:rsid w:val="00C17CA2"/>
    <w:rsid w:val="00C20150"/>
    <w:rsid w:val="00C2427A"/>
    <w:rsid w:val="00C27807"/>
    <w:rsid w:val="00C32DD7"/>
    <w:rsid w:val="00C351DB"/>
    <w:rsid w:val="00C37CA6"/>
    <w:rsid w:val="00C37F92"/>
    <w:rsid w:val="00C436A3"/>
    <w:rsid w:val="00C4504C"/>
    <w:rsid w:val="00C47C44"/>
    <w:rsid w:val="00C6524E"/>
    <w:rsid w:val="00C720A6"/>
    <w:rsid w:val="00C75995"/>
    <w:rsid w:val="00C846EF"/>
    <w:rsid w:val="00C917CB"/>
    <w:rsid w:val="00C91FA7"/>
    <w:rsid w:val="00CA23BF"/>
    <w:rsid w:val="00CA4BF6"/>
    <w:rsid w:val="00CA4C7A"/>
    <w:rsid w:val="00CA7E0E"/>
    <w:rsid w:val="00CB0C1E"/>
    <w:rsid w:val="00CB0FB1"/>
    <w:rsid w:val="00CB6645"/>
    <w:rsid w:val="00CC09C7"/>
    <w:rsid w:val="00CC52D7"/>
    <w:rsid w:val="00CC533A"/>
    <w:rsid w:val="00CC6B15"/>
    <w:rsid w:val="00CC7544"/>
    <w:rsid w:val="00CD13F1"/>
    <w:rsid w:val="00CD1A6B"/>
    <w:rsid w:val="00CD34F9"/>
    <w:rsid w:val="00CD5522"/>
    <w:rsid w:val="00CD7535"/>
    <w:rsid w:val="00CD7EB2"/>
    <w:rsid w:val="00CE2ACD"/>
    <w:rsid w:val="00CE3264"/>
    <w:rsid w:val="00CE64D0"/>
    <w:rsid w:val="00CE7BBF"/>
    <w:rsid w:val="00CF10C4"/>
    <w:rsid w:val="00CF5875"/>
    <w:rsid w:val="00D01405"/>
    <w:rsid w:val="00D0286F"/>
    <w:rsid w:val="00D0567A"/>
    <w:rsid w:val="00D10C4D"/>
    <w:rsid w:val="00D119B5"/>
    <w:rsid w:val="00D1386F"/>
    <w:rsid w:val="00D16749"/>
    <w:rsid w:val="00D229A5"/>
    <w:rsid w:val="00D35CA3"/>
    <w:rsid w:val="00D369CB"/>
    <w:rsid w:val="00D3746C"/>
    <w:rsid w:val="00D44FEE"/>
    <w:rsid w:val="00D54DC8"/>
    <w:rsid w:val="00D568DB"/>
    <w:rsid w:val="00D57ED1"/>
    <w:rsid w:val="00D6677A"/>
    <w:rsid w:val="00D6712B"/>
    <w:rsid w:val="00D7096C"/>
    <w:rsid w:val="00D71054"/>
    <w:rsid w:val="00D854B7"/>
    <w:rsid w:val="00D87120"/>
    <w:rsid w:val="00D93242"/>
    <w:rsid w:val="00D943E9"/>
    <w:rsid w:val="00DA1906"/>
    <w:rsid w:val="00DA262E"/>
    <w:rsid w:val="00DB0A15"/>
    <w:rsid w:val="00DB3BD7"/>
    <w:rsid w:val="00DB4822"/>
    <w:rsid w:val="00DB4A4E"/>
    <w:rsid w:val="00DB63FF"/>
    <w:rsid w:val="00DB7C0A"/>
    <w:rsid w:val="00DC140F"/>
    <w:rsid w:val="00DC22A1"/>
    <w:rsid w:val="00DC3637"/>
    <w:rsid w:val="00DC3D89"/>
    <w:rsid w:val="00DE10D7"/>
    <w:rsid w:val="00DE57C6"/>
    <w:rsid w:val="00DF6DE4"/>
    <w:rsid w:val="00E00D12"/>
    <w:rsid w:val="00E0337A"/>
    <w:rsid w:val="00E0392C"/>
    <w:rsid w:val="00E03CD6"/>
    <w:rsid w:val="00E10C37"/>
    <w:rsid w:val="00E110CD"/>
    <w:rsid w:val="00E11736"/>
    <w:rsid w:val="00E12C46"/>
    <w:rsid w:val="00E14301"/>
    <w:rsid w:val="00E17164"/>
    <w:rsid w:val="00E23729"/>
    <w:rsid w:val="00E239A2"/>
    <w:rsid w:val="00E239BC"/>
    <w:rsid w:val="00E23E9A"/>
    <w:rsid w:val="00E245FE"/>
    <w:rsid w:val="00E25817"/>
    <w:rsid w:val="00E3136A"/>
    <w:rsid w:val="00E33602"/>
    <w:rsid w:val="00E36792"/>
    <w:rsid w:val="00E37848"/>
    <w:rsid w:val="00E37FB2"/>
    <w:rsid w:val="00E4380E"/>
    <w:rsid w:val="00E43E08"/>
    <w:rsid w:val="00E448B2"/>
    <w:rsid w:val="00E4607B"/>
    <w:rsid w:val="00E511AD"/>
    <w:rsid w:val="00E55493"/>
    <w:rsid w:val="00E55E19"/>
    <w:rsid w:val="00E5713B"/>
    <w:rsid w:val="00E649A3"/>
    <w:rsid w:val="00E738C8"/>
    <w:rsid w:val="00E74F42"/>
    <w:rsid w:val="00E7501E"/>
    <w:rsid w:val="00E82800"/>
    <w:rsid w:val="00E8333A"/>
    <w:rsid w:val="00E85AC0"/>
    <w:rsid w:val="00E85B67"/>
    <w:rsid w:val="00E86215"/>
    <w:rsid w:val="00E87CE3"/>
    <w:rsid w:val="00E9036A"/>
    <w:rsid w:val="00E918D0"/>
    <w:rsid w:val="00EA1953"/>
    <w:rsid w:val="00EA7D9C"/>
    <w:rsid w:val="00EB28A6"/>
    <w:rsid w:val="00EB58D6"/>
    <w:rsid w:val="00EC1B41"/>
    <w:rsid w:val="00EC3721"/>
    <w:rsid w:val="00EC5828"/>
    <w:rsid w:val="00EC5AC1"/>
    <w:rsid w:val="00EC7C14"/>
    <w:rsid w:val="00ED01DC"/>
    <w:rsid w:val="00ED4C54"/>
    <w:rsid w:val="00ED7A14"/>
    <w:rsid w:val="00EE2408"/>
    <w:rsid w:val="00EE32DB"/>
    <w:rsid w:val="00EE503E"/>
    <w:rsid w:val="00EE5202"/>
    <w:rsid w:val="00EF2619"/>
    <w:rsid w:val="00EF3588"/>
    <w:rsid w:val="00EF479F"/>
    <w:rsid w:val="00EF6CD6"/>
    <w:rsid w:val="00F01F38"/>
    <w:rsid w:val="00F02504"/>
    <w:rsid w:val="00F030F1"/>
    <w:rsid w:val="00F05410"/>
    <w:rsid w:val="00F0622E"/>
    <w:rsid w:val="00F10443"/>
    <w:rsid w:val="00F16097"/>
    <w:rsid w:val="00F2472A"/>
    <w:rsid w:val="00F257DD"/>
    <w:rsid w:val="00F26445"/>
    <w:rsid w:val="00F32218"/>
    <w:rsid w:val="00F437B8"/>
    <w:rsid w:val="00F4615B"/>
    <w:rsid w:val="00F52B8C"/>
    <w:rsid w:val="00F5793F"/>
    <w:rsid w:val="00F61249"/>
    <w:rsid w:val="00F618A6"/>
    <w:rsid w:val="00F669A9"/>
    <w:rsid w:val="00F702E2"/>
    <w:rsid w:val="00F7144A"/>
    <w:rsid w:val="00F86669"/>
    <w:rsid w:val="00F97528"/>
    <w:rsid w:val="00FA0DF0"/>
    <w:rsid w:val="00FA2B76"/>
    <w:rsid w:val="00FA6F60"/>
    <w:rsid w:val="00FB114E"/>
    <w:rsid w:val="00FB1C12"/>
    <w:rsid w:val="00FB5BCC"/>
    <w:rsid w:val="00FB6F60"/>
    <w:rsid w:val="00FB71C4"/>
    <w:rsid w:val="00FB740E"/>
    <w:rsid w:val="00FC6424"/>
    <w:rsid w:val="00FC7CA5"/>
    <w:rsid w:val="00FD0571"/>
    <w:rsid w:val="00FD32D9"/>
    <w:rsid w:val="00FD381F"/>
    <w:rsid w:val="00FD6674"/>
    <w:rsid w:val="00FF0845"/>
    <w:rsid w:val="00FF38F9"/>
    <w:rsid w:val="00F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749DE"/>
  <w15:chartTrackingRefBased/>
  <w15:docId w15:val="{EC5DE496-1D3F-4D82-9682-BA733753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2489"/>
  </w:style>
  <w:style w:type="paragraph" w:styleId="Pidipagina">
    <w:name w:val="footer"/>
    <w:basedOn w:val="Normale"/>
    <w:link w:val="PidipaginaCarattere"/>
    <w:uiPriority w:val="99"/>
    <w:unhideWhenUsed/>
    <w:rsid w:val="009C24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2489"/>
  </w:style>
  <w:style w:type="table" w:styleId="Grigliatabella">
    <w:name w:val="Table Grid"/>
    <w:basedOn w:val="Tabellanormale"/>
    <w:uiPriority w:val="39"/>
    <w:rsid w:val="009C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835F4C-CC57-4237-B1A9-0C0157C38BFE}"/>
</file>

<file path=customXml/itemProps2.xml><?xml version="1.0" encoding="utf-8"?>
<ds:datastoreItem xmlns:ds="http://schemas.openxmlformats.org/officeDocument/2006/customXml" ds:itemID="{449E7DCB-E968-45CA-A922-02375B20BDAE}"/>
</file>

<file path=customXml/itemProps3.xml><?xml version="1.0" encoding="utf-8"?>
<ds:datastoreItem xmlns:ds="http://schemas.openxmlformats.org/officeDocument/2006/customXml" ds:itemID="{E33448E4-83C4-4ADA-9496-9ED63D4371E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Annalisa</dc:creator>
  <cp:keywords/>
  <dc:description/>
  <cp:lastModifiedBy>Capraro Fausto</cp:lastModifiedBy>
  <cp:revision>2</cp:revision>
  <dcterms:created xsi:type="dcterms:W3CDTF">2024-09-18T14:09:00Z</dcterms:created>
  <dcterms:modified xsi:type="dcterms:W3CDTF">2024-09-18T14:09:00Z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