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77"/>
      </w:tblGrid>
      <w:tr w:rsidR="002E43D4" w14:paraId="717C8EAE" w14:textId="77777777" w:rsidTr="002A4D85">
        <w:trPr>
          <w:jc w:val="center"/>
        </w:trPr>
        <w:tc>
          <w:tcPr>
            <w:tcW w:w="1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DA5A" w14:textId="77777777" w:rsidR="002E43D4" w:rsidRDefault="002E43D4" w:rsidP="0067072F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Verifica procedurale – Procedure per l’affidamento dei servizi attinenti all’architettura e all’ingegneria e connessi</w:t>
            </w:r>
          </w:p>
        </w:tc>
      </w:tr>
      <w:tr w:rsidR="002E43D4" w14:paraId="1A177B36" w14:textId="77777777" w:rsidTr="002A4D85">
        <w:trPr>
          <w:jc w:val="center"/>
        </w:trPr>
        <w:tc>
          <w:tcPr>
            <w:tcW w:w="1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7A8DD7" w14:textId="77777777" w:rsidR="002E43D4" w:rsidRDefault="002E43D4" w:rsidP="0067072F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CHECKLIST N. 4.1</w:t>
            </w:r>
          </w:p>
          <w:p w14:paraId="42A048D9" w14:textId="77777777" w:rsidR="002E43D4" w:rsidRDefault="002E43D4" w:rsidP="0067072F">
            <w:pPr>
              <w:pStyle w:val="Standard"/>
              <w:spacing w:before="60" w:after="60" w:line="320" w:lineRule="atLeast"/>
              <w:jc w:val="center"/>
            </w:pPr>
            <w:r>
              <w:rPr>
                <w:rFonts w:ascii="Arial" w:hAnsi="Arial" w:cs="Arial"/>
                <w:b/>
                <w:bCs/>
                <w:lang w:val="it-IT"/>
              </w:rPr>
              <w:t>AFFIDAMENTO DEI SERVIZI ATTINENTI ALL’ARCHITETTURA E ALL’INGEGNERIA E ALTRI INCARICHI CONNESSI SUPERIORI ALLA SOGLIA DI RILEVANZA COMUNITARIA</w:t>
            </w:r>
          </w:p>
        </w:tc>
      </w:tr>
      <w:tr w:rsidR="002E43D4" w14:paraId="1EF8FCA7" w14:textId="77777777" w:rsidTr="002A4D85">
        <w:trPr>
          <w:jc w:val="center"/>
        </w:trPr>
        <w:tc>
          <w:tcPr>
            <w:tcW w:w="1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DE79F2" w14:textId="77777777" w:rsidR="002E43D4" w:rsidRDefault="002E43D4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</w:tbl>
    <w:p w14:paraId="51014DEF" w14:textId="77777777" w:rsidR="002E43D4" w:rsidRDefault="002E43D4" w:rsidP="002E43D4">
      <w:pPr>
        <w:pStyle w:val="Standard"/>
        <w:jc w:val="both"/>
        <w:rPr>
          <w:sz w:val="22"/>
          <w:szCs w:val="22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0"/>
        <w:gridCol w:w="2379"/>
        <w:gridCol w:w="2380"/>
        <w:gridCol w:w="2379"/>
        <w:gridCol w:w="2379"/>
        <w:gridCol w:w="2380"/>
      </w:tblGrid>
      <w:tr w:rsidR="002E43D4" w14:paraId="36A174AB" w14:textId="77777777" w:rsidTr="0067072F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17BDAA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Valore stimato </w:t>
            </w:r>
          </w:p>
          <w:p w14:paraId="3BD3F58E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dell’appalto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01769" w14:textId="77777777" w:rsidR="002E43D4" w:rsidRDefault="002E43D4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>Importo posto a base di gara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EF448" w14:textId="77777777" w:rsidR="002E43D4" w:rsidRDefault="002E43D4" w:rsidP="0067072F">
            <w:pPr>
              <w:pStyle w:val="Standard"/>
              <w:tabs>
                <w:tab w:val="left" w:pos="3195"/>
              </w:tabs>
            </w:pPr>
            <w:proofErr w:type="spellStart"/>
            <w:r>
              <w:rPr>
                <w:rFonts w:ascii="Arial" w:hAnsi="Arial" w:cs="Arial"/>
                <w:b/>
              </w:rPr>
              <w:t>Importo</w:t>
            </w:r>
            <w:proofErr w:type="spellEnd"/>
            <w:r>
              <w:rPr>
                <w:rFonts w:ascii="Arial" w:hAnsi="Arial" w:cs="Arial"/>
                <w:b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</w:rPr>
              <w:t>seguito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dell’aggiudicazione</w:t>
            </w:r>
            <w:proofErr w:type="spell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E3F87" w14:textId="77777777" w:rsidR="002E43D4" w:rsidRDefault="002E43D4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decorrenza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01ED" w14:textId="77777777" w:rsidR="002E43D4" w:rsidRDefault="002E43D4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scadenza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8E9971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Importo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complessivo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erogato</w:t>
            </w:r>
            <w:proofErr w:type="spellEnd"/>
            <w:r>
              <w:rPr>
                <w:rFonts w:ascii="Arial" w:hAnsi="Arial" w:cs="Arial"/>
                <w:b/>
              </w:rPr>
              <w:t xml:space="preserve"> (solo in </w:t>
            </w:r>
            <w:proofErr w:type="spellStart"/>
            <w:r>
              <w:rPr>
                <w:rFonts w:ascii="Arial" w:hAnsi="Arial" w:cs="Arial"/>
                <w:b/>
              </w:rPr>
              <w:t>caso</w:t>
            </w:r>
            <w:proofErr w:type="spellEnd"/>
            <w:r>
              <w:rPr>
                <w:rFonts w:ascii="Arial" w:hAnsi="Arial" w:cs="Arial"/>
                <w:b/>
              </w:rPr>
              <w:t xml:space="preserve"> di saldo)</w:t>
            </w:r>
          </w:p>
        </w:tc>
      </w:tr>
      <w:tr w:rsidR="002E43D4" w14:paraId="40646D1A" w14:textId="77777777" w:rsidTr="0067072F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059E2F" w14:textId="77777777" w:rsidR="002E43D4" w:rsidRDefault="002E43D4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57A6" w14:textId="77777777" w:rsidR="002E43D4" w:rsidRDefault="002E43D4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96EC4" w14:textId="77777777" w:rsidR="002E43D4" w:rsidRDefault="002E43D4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51E3" w14:textId="77777777" w:rsidR="002E43D4" w:rsidRDefault="002E43D4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12E89" w14:textId="77777777" w:rsidR="002E43D4" w:rsidRDefault="002E43D4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42F2AB" w14:textId="77777777" w:rsidR="002E43D4" w:rsidRDefault="002E43D4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</w:tbl>
    <w:p w14:paraId="67BA5642" w14:textId="77777777" w:rsidR="002E43D4" w:rsidRDefault="002E43D4" w:rsidP="002E43D4">
      <w:pPr>
        <w:pStyle w:val="Standard"/>
        <w:tabs>
          <w:tab w:val="left" w:pos="3195"/>
        </w:tabs>
        <w:rPr>
          <w:rFonts w:ascii="Arial" w:hAnsi="Arial" w:cs="Aria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1"/>
        <w:gridCol w:w="2270"/>
        <w:gridCol w:w="3118"/>
        <w:gridCol w:w="2555"/>
        <w:gridCol w:w="3503"/>
      </w:tblGrid>
      <w:tr w:rsidR="002E43D4" w14:paraId="1BAACA14" w14:textId="77777777" w:rsidTr="0067072F">
        <w:trPr>
          <w:trHeight w:val="408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8C1DAE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1a </w:t>
            </w:r>
            <w:proofErr w:type="spellStart"/>
            <w:r>
              <w:rPr>
                <w:rFonts w:ascii="Arial" w:hAnsi="Arial" w:cs="Arial"/>
                <w:b/>
                <w:bCs/>
              </w:rPr>
              <w:t>modifica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5B9825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2a </w:t>
            </w:r>
            <w:proofErr w:type="spellStart"/>
            <w:r>
              <w:rPr>
                <w:rFonts w:ascii="Arial" w:hAnsi="Arial" w:cs="Arial"/>
                <w:b/>
                <w:bCs/>
              </w:rPr>
              <w:t>modifica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3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887B3" w14:textId="77777777" w:rsidR="002E43D4" w:rsidRDefault="002E43D4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</w:tc>
      </w:tr>
      <w:tr w:rsidR="002E43D4" w14:paraId="165CBEE5" w14:textId="77777777" w:rsidTr="0067072F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1711E6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16539C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26436" w14:textId="77777777" w:rsidR="002E43D4" w:rsidRDefault="002E43D4" w:rsidP="0067072F">
            <w:pPr>
              <w:pStyle w:val="Standard"/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1B429B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D73016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  <w:tr w:rsidR="002E43D4" w14:paraId="6FADF213" w14:textId="77777777" w:rsidTr="0067072F">
        <w:trPr>
          <w:trHeight w:val="43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141740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CCFE11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3BA9EB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F26ABE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F5FB13" w14:textId="77777777" w:rsidR="002E43D4" w:rsidRDefault="002E43D4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7F2CAB80" w14:textId="77777777" w:rsidR="002E43D4" w:rsidRDefault="002E43D4" w:rsidP="002E43D4">
      <w:pPr>
        <w:pStyle w:val="Standard"/>
        <w:tabs>
          <w:tab w:val="left" w:pos="3195"/>
        </w:tabs>
        <w:rPr>
          <w:rFonts w:ascii="Arial" w:hAnsi="Arial" w:cs="Arial"/>
        </w:rPr>
      </w:pPr>
    </w:p>
    <w:tbl>
      <w:tblPr>
        <w:tblW w:w="4952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7675"/>
        <w:gridCol w:w="1441"/>
        <w:gridCol w:w="4314"/>
      </w:tblGrid>
      <w:tr w:rsidR="002E43D4" w14:paraId="23856097" w14:textId="77777777" w:rsidTr="0067072F">
        <w:trPr>
          <w:trHeight w:val="255"/>
          <w:jc w:val="center"/>
        </w:trPr>
        <w:tc>
          <w:tcPr>
            <w:tcW w:w="14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BC3D37" w14:textId="77777777" w:rsidR="002E43D4" w:rsidRDefault="002E43D4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VERIFICA DELLE PROCEDURE</w:t>
            </w:r>
          </w:p>
        </w:tc>
      </w:tr>
      <w:tr w:rsidR="002E43D4" w14:paraId="105F813A" w14:textId="77777777" w:rsidTr="0067072F">
        <w:trPr>
          <w:trHeight w:val="44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75333" w14:textId="77777777" w:rsidR="002E43D4" w:rsidRDefault="002E43D4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 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9FBD45" w14:textId="77777777" w:rsidR="002E43D4" w:rsidRDefault="002E43D4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Verifica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2CCF91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6E23BCCC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0ED71E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Commenti</w:t>
            </w:r>
          </w:p>
        </w:tc>
      </w:tr>
      <w:tr w:rsidR="002E43D4" w14:paraId="0C16553A" w14:textId="77777777" w:rsidTr="0067072F">
        <w:trPr>
          <w:trHeight w:val="44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D5421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C14975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3B2BF4AE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rispettate le disposizioni della normativa nazionale vigente?</w:t>
            </w:r>
          </w:p>
          <w:p w14:paraId="2056959F" w14:textId="77777777" w:rsidR="002E43D4" w:rsidRDefault="002E43D4" w:rsidP="0067072F">
            <w:pPr>
              <w:pStyle w:val="Standard"/>
            </w:pPr>
            <w:r>
              <w:rPr>
                <w:rFonts w:ascii="Arial" w:hAnsi="Arial" w:cs="Arial"/>
              </w:rPr>
              <w:t xml:space="preserve">Art. 157 del </w:t>
            </w:r>
            <w:proofErr w:type="spellStart"/>
            <w:proofErr w:type="gramStart"/>
            <w:r>
              <w:rPr>
                <w:rFonts w:ascii="Arial" w:hAnsi="Arial" w:cs="Arial"/>
              </w:rPr>
              <w:t>D.Lgs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50/2016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B6C982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5D4469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E43D4" w14:paraId="54319906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046D2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39BB56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L’importo del corrispettivo commisurato al livello qualitativo delle prestazioni e delle attività di progettazione e alle attività di cui all'art. 31, comma 8, è stato determinato in base al D.M. 17 giugno 2016?</w:t>
            </w:r>
          </w:p>
          <w:p w14:paraId="35D48BF0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94AC8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6B745" w14:textId="77777777" w:rsidR="002E43D4" w:rsidRDefault="002E43D4" w:rsidP="0067072F">
            <w:pPr>
              <w:pStyle w:val="Standard"/>
              <w:ind w:right="57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47742AFA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C8558C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3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869195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Nella documentazione di gara è riportato il procedimento adottato per il calcolo dei compensi posti a base di gara?</w:t>
            </w:r>
          </w:p>
          <w:p w14:paraId="1A8BE409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7FE1F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C9E5D" w14:textId="77777777" w:rsidR="002E43D4" w:rsidRDefault="002E43D4" w:rsidP="0067072F">
            <w:pPr>
              <w:pStyle w:val="Standard"/>
              <w:ind w:right="57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41A4FE30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1A6D1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4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896C48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Il RUP è individuato nell'atto di adozione o aggiornamento dei programmi di cui all'art. 21, comma 1, (Programma degli acquisti e programmazione dei lavori </w:t>
            </w:r>
            <w:r>
              <w:rPr>
                <w:rFonts w:ascii="Arial" w:hAnsi="Arial" w:cs="Arial"/>
                <w:lang w:val="it-IT"/>
              </w:rPr>
              <w:lastRenderedPageBreak/>
              <w:t>pubblici) o nell'atto di avvio relativo ad ogni singolo intervento per le esigenze non incluse in programmazione?</w:t>
            </w:r>
          </w:p>
          <w:p w14:paraId="750BBD27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D.Lgs.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14:paraId="5E646772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15801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A0529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2E43D4" w14:paraId="1FA054AF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860DC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5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68C791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il RUP ha effettuato la verifica sulla presenza di professionalità interne ai sensi dell’art. 23 comma 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  <w:p w14:paraId="53BCD207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233E8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E0B32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7F8AAEDE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D770B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6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2CC70D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Esiste un atto formale di determinazione o decretazione di contrarre in conformità all’ordinamento proprio della stazione appaltante, ai sensi dell’art. 32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  <w:p w14:paraId="13DD0056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14:paraId="2062A914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D22D6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2E128F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2E43D4" w14:paraId="5ED0E8A8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38053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7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3EA56D" w14:textId="77777777" w:rsidR="002E43D4" w:rsidRDefault="002E43D4" w:rsidP="0067072F">
            <w:pPr>
              <w:pStyle w:val="Standard"/>
              <w:spacing w:before="60" w:after="6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Quale modalità è stata utilizzata per le indagini esplorative preliminari volte a individuare gli operatori da invitare a presentare preventivo?  </w:t>
            </w:r>
          </w:p>
          <w:p w14:paraId="285D260F" w14:textId="77777777" w:rsidR="002E43D4" w:rsidRDefault="002E43D4" w:rsidP="002E43D4">
            <w:pPr>
              <w:pStyle w:val="Standard"/>
              <w:numPr>
                <w:ilvl w:val="0"/>
                <w:numId w:val="1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Sulla base di indagini di mercato</w:t>
            </w:r>
          </w:p>
          <w:p w14:paraId="1889D0AA" w14:textId="77777777" w:rsidR="002E43D4" w:rsidRDefault="002E43D4" w:rsidP="002E43D4">
            <w:pPr>
              <w:pStyle w:val="Standard"/>
              <w:numPr>
                <w:ilvl w:val="0"/>
                <w:numId w:val="1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Tramite elenchi di operatori economici</w:t>
            </w:r>
          </w:p>
          <w:p w14:paraId="7A16BA9C" w14:textId="77777777" w:rsidR="002E43D4" w:rsidRDefault="002E43D4" w:rsidP="002E43D4">
            <w:pPr>
              <w:pStyle w:val="Standard"/>
              <w:numPr>
                <w:ilvl w:val="0"/>
                <w:numId w:val="1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Mediante consultazioni di cataloghi elettronici del mercato elettronico</w:t>
            </w:r>
          </w:p>
          <w:p w14:paraId="5501DCFF" w14:textId="77777777" w:rsidR="002E43D4" w:rsidRDefault="002E43D4" w:rsidP="0067072F">
            <w:pPr>
              <w:pStyle w:val="Standard"/>
              <w:ind w:left="360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7F2E3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DB68C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018E9708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A6008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8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C2D511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evidenzia che la stazione appaltante ha inviato copia dell’avviso relativo l’avvio dell’indagine di mercato o di costituzione dell’elenco degli operatori economici agli ordini professionali, nazionali e territoriali?</w:t>
            </w:r>
          </w:p>
          <w:p w14:paraId="2174D5ED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FBC64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B1342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051738FC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4CF64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9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D52618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evidenzia che la stazione appaltante ha provveduto ad un affidamento diretto al progettista della D.L e coordinamento della sicurezza in fase di esecuzione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321D7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5F4A6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2E43D4" w14:paraId="149DFD40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1C342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DC9F27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sì:</w:t>
            </w:r>
          </w:p>
          <w:p w14:paraId="21D295C1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7C6E3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5A7AA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18279248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94796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9.a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0BF5F8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determina o la decretazione a contrarre fornisce adeguate motivazioni e particolari ragioni oggettivamente impeditive dell’affidamento mediante gara dei suddetti servizi ai sensi dell’art. 157 comma 1?</w:t>
            </w:r>
          </w:p>
          <w:p w14:paraId="74E818F0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193F8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65068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5829953B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3883B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10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2E227E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determina o la decretazione a contrarre identifica le opere cui appartengono gli interventi oggetto dell’incarico?</w:t>
            </w:r>
          </w:p>
          <w:p w14:paraId="03EDF433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DF363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2EF2E8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15C4DE4E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EE84D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11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32B314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determina o la decretazione a contrarre definisce i requisiti di carattere speciale che i concorrenti devono possedere per poter partecipare alla gara?</w:t>
            </w:r>
          </w:p>
          <w:p w14:paraId="680CEFB0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42294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F7A54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7C76ECBE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911E7E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lastRenderedPageBreak/>
              <w:t>12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4B9E8B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determina o la decretazione a contrarre definisce i criteri di selezione ai sensi dell’art. 83, ai commi, 1, 4 e 5? idoneità professionale; capacità economico e finanziaria, le capacità tecniche e professionali.</w:t>
            </w:r>
          </w:p>
          <w:p w14:paraId="3E0DFB03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364A0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8335B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4EFC818D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65282F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13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C39A52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è stato utilizzato il criterio dell’offerta economicamente più vantaggiosa secondo il miglior rapporto qualità/prezzo?</w:t>
            </w:r>
          </w:p>
          <w:p w14:paraId="43041062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55C37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F70F1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05859304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2DA4F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DEB9B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dalla documentazione di gara si evince:</w:t>
            </w:r>
          </w:p>
          <w:p w14:paraId="69C46A27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2959FF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E60D4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741BE595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5A670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F1A6A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i requisiti posseduti dai concorrenti, valutati nella fase di selezione, non siano stati riconsiderati nella fase di aggiudicazione.</w:t>
            </w:r>
          </w:p>
          <w:p w14:paraId="06951493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30A7F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65B5D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64A0323D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38D6C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b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551A8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presenza del dettaglio delle somme/totali dei punteggi attribuiti in base ai diversi criteri di valutazione e la ponderazione relativa attribuita a ciascuno di essi.</w:t>
            </w:r>
          </w:p>
          <w:p w14:paraId="226A89C0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35DEB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6F20A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43F38863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4285F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DB906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sono valorizzati gli elementi qualitativi dell’offerta e i criteri tali da garantire un confronto concorrenziale effettivo sui profili tecnici, stabilendo un tetto massimo per il punteggio economico entro il limite del 30% di cui all’art. 95 co.10-bis</w:t>
            </w:r>
          </w:p>
          <w:p w14:paraId="54300667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14:paraId="5172747C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B956F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09BBE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452ED50C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418ED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FD2992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siano esclusi punteggi per l’offerta di opere aggiuntive rispetto a quanto previsto nel progetto esecutivo a base d’asta di cui all’art. 95 co.14-bis</w:t>
            </w:r>
          </w:p>
          <w:p w14:paraId="6430880D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14:paraId="34E03589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2A84E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F8285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104F9158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01810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7DB1A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L’indicazione nell’offerta economica da parte del concorrente dei propri costi della manodopera e gli oneri aziendali concernenti l’adempimento delle disposizioni in materia di salute e sicurezza sui luoghi di lavoro</w:t>
            </w:r>
          </w:p>
          <w:p w14:paraId="52BD649D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9B1BA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40C7B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2627B1AA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79B75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14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63C414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stata formalizzata la nomina della Commissione giudicatrice secondo le modalità di cui all'art. 77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  <w:p w14:paraId="7665EE4E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42BA2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AC515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2E43D4" w14:paraId="24989248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783F9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ED0A7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sì:</w:t>
            </w:r>
          </w:p>
          <w:p w14:paraId="65C797C4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63935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D7B86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0761D1DB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09C64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14.a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C5FB3" w14:textId="77777777" w:rsidR="002E43D4" w:rsidRDefault="002E43D4" w:rsidP="0067072F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La Commissione giudicatrice include componenti interni ad esclusione del Presidente, solo nei casi che</w:t>
            </w:r>
            <w:r>
              <w:rPr>
                <w:rFonts w:ascii="Arial" w:hAnsi="Arial" w:cs="Arial"/>
                <w:iCs/>
                <w:lang w:val="it-IT"/>
              </w:rPr>
              <w:t xml:space="preserve"> non presentano particolare complessità, nel rispetto del principio di rotazione?</w:t>
            </w:r>
          </w:p>
          <w:p w14:paraId="6A2038C8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14:paraId="712F39EE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CE412B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6E310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58C18C6F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C678B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14.b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D270C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All'apertura delle buste, la Commissione giudicatrice era validamente costituita?  </w:t>
            </w:r>
          </w:p>
          <w:p w14:paraId="3B2FD23F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1A164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93F63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2D23F13C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56581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lastRenderedPageBreak/>
              <w:t>15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83BDE8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Dai documenti di gara si evince che la stazione appaltante ha verificato le dichiarazioni circa il possesso dei requisiti di carattere speciale richiesti nella lettera di invito o nel bando di gara?</w:t>
            </w:r>
          </w:p>
          <w:p w14:paraId="5C196863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68883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FEEAB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14C283CA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A5FD7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16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B9B29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risulta che la stazione appaltante ha verificato i criteri di migliore professionalità o di migliore adeguatezza all’offerta?</w:t>
            </w:r>
          </w:p>
          <w:p w14:paraId="532C6EDA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57DE1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B1506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1AD7D968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6927C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17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6E5810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 documenti di gara, esplicitano le motivazioni per tutte le decisioni prese dalla Commissione aggiudicatrice?</w:t>
            </w:r>
          </w:p>
          <w:p w14:paraId="473566C8" w14:textId="77777777" w:rsidR="002E43D4" w:rsidRDefault="002E43D4" w:rsidP="0067072F">
            <w:pPr>
              <w:pStyle w:val="Standard"/>
              <w:spacing w:line="240" w:lineRule="atLeast"/>
              <w:rPr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4E1FE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EB739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542CE408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C1A22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18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4382C2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L'importo del contratto corrisponde all'importo dell'aggiudicazione?</w:t>
            </w:r>
          </w:p>
          <w:p w14:paraId="44FC48B5" w14:textId="77777777" w:rsidR="002E43D4" w:rsidRDefault="002E43D4" w:rsidP="0067072F">
            <w:pPr>
              <w:pStyle w:val="Standard"/>
              <w:spacing w:line="240" w:lineRule="atLeast"/>
              <w:rPr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7E27E4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CD0B08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7B0C6BFA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4F49A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19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988EC9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L'appaltatore ha rispettato gli obblighi contrattuali?</w:t>
            </w:r>
          </w:p>
          <w:p w14:paraId="7AAAA2DC" w14:textId="77777777" w:rsidR="002E43D4" w:rsidRDefault="002E43D4" w:rsidP="0067072F">
            <w:pPr>
              <w:pStyle w:val="Standard"/>
              <w:spacing w:line="240" w:lineRule="atLeast"/>
              <w:rPr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DD0F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B947D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18168063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75DAB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19.1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F128BD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negativo, la stazione appaltante ha attivato le clausole del contratto relative alle penali?</w:t>
            </w:r>
          </w:p>
          <w:p w14:paraId="19B4964E" w14:textId="77777777" w:rsidR="002E43D4" w:rsidRDefault="002E43D4" w:rsidP="0067072F">
            <w:pPr>
              <w:pStyle w:val="Standard"/>
              <w:spacing w:line="240" w:lineRule="atLeast"/>
              <w:rPr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6F84A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01371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2E74B6C4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8217F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19.2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39C7B7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apportate modifiche al contratto durante il periodo di efficacia?</w:t>
            </w:r>
          </w:p>
          <w:p w14:paraId="07AF66A7" w14:textId="77777777" w:rsidR="002E43D4" w:rsidRDefault="002E43D4" w:rsidP="0067072F">
            <w:pPr>
              <w:pStyle w:val="Standard"/>
              <w:spacing w:line="240" w:lineRule="atLeast"/>
              <w:rPr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1C21C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809F86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6339F90B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443EF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FF13A6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si, alternativamente:</w:t>
            </w:r>
          </w:p>
          <w:p w14:paraId="5CA18964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0A31C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E4496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7EE2C909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410EF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19.</w:t>
            </w:r>
            <w:proofErr w:type="gramStart"/>
            <w:r>
              <w:rPr>
                <w:rFonts w:ascii="Arial" w:hAnsi="Arial" w:cs="Arial"/>
                <w:bCs/>
                <w:lang w:val="it-IT"/>
              </w:rPr>
              <w:t>2.a</w:t>
            </w:r>
            <w:proofErr w:type="gramEnd"/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DA76EB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Per i lavori o i servizi supplementari, sono state rispettate le condizioni di cui all’art. 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lett.b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  <w:p w14:paraId="5610E3E5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03AFD1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CC6C8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51979641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74B10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19.</w:t>
            </w:r>
            <w:proofErr w:type="gramStart"/>
            <w:r>
              <w:rPr>
                <w:rFonts w:ascii="Arial" w:hAnsi="Arial" w:cs="Arial"/>
                <w:bCs/>
                <w:lang w:val="it-IT"/>
              </w:rPr>
              <w:t>2.b</w:t>
            </w:r>
            <w:proofErr w:type="gramEnd"/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179B21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Per modifiche dovute a circostanze impreviste e imprevedibili, sono state rispettate le condizioni di cui all’art.106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lett.c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  <w:p w14:paraId="0BA6ED33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67773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8139EA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42DEE0AB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C2A0F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19.2.c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965140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In caso di nuovo contraente sono state rispettate le condizioni di cui all’art.106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lett.d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  <w:p w14:paraId="28B7C8E3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26EA1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AD8E0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5651B391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DCB0C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19.</w:t>
            </w:r>
            <w:proofErr w:type="gramStart"/>
            <w:r>
              <w:rPr>
                <w:rFonts w:ascii="Arial" w:hAnsi="Arial" w:cs="Arial"/>
                <w:bCs/>
                <w:lang w:val="it-IT"/>
              </w:rPr>
              <w:t>2.d</w:t>
            </w:r>
            <w:proofErr w:type="gramEnd"/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437DC6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Le modifiche non sono sostanziali, ai sensi dell’art. 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lett.e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  <w:p w14:paraId="303CFCDB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BD34ED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439FF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72450C3E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2A9E7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20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1CCFCB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durata del contratto è stata modificata?</w:t>
            </w:r>
          </w:p>
          <w:p w14:paraId="4F5C8685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18C1C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88E84F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7FF03386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F395F1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CC1C49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si:</w:t>
            </w:r>
          </w:p>
          <w:p w14:paraId="0565FF47" w14:textId="77777777" w:rsidR="002E43D4" w:rsidRDefault="002E43D4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F09B4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42019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7ECBC6A1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590B8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20.a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DB232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È stata prevista l’opzione di proroga nei documenti di gara?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9E95B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9FC95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2E43D4" w14:paraId="19FD62F0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8FFAE8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20.b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99031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proroga è stata limitata al tempo strettamente necessario alla conclusione delle procedure per l’individuazione di un nuovo contraente?</w:t>
            </w:r>
          </w:p>
          <w:p w14:paraId="0E3D6F96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E816A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E7BAFE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2E43D4" w14:paraId="36408355" w14:textId="77777777" w:rsidTr="0067072F">
        <w:trPr>
          <w:trHeight w:val="31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961AA" w14:textId="77777777" w:rsidR="002E43D4" w:rsidRDefault="002E43D4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20.c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46D61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prestazioni sono state eseguite dal contraente alle medesime condizioni previste nel contratto?</w:t>
            </w:r>
          </w:p>
          <w:p w14:paraId="34D50C0A" w14:textId="77777777" w:rsidR="002E43D4" w:rsidRDefault="002E43D4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BA164" w14:textId="77777777" w:rsidR="002E43D4" w:rsidRDefault="002E43D4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B574A" w14:textId="77777777" w:rsidR="002E43D4" w:rsidRDefault="002E43D4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</w:tbl>
    <w:p w14:paraId="63FB185D" w14:textId="77777777" w:rsidR="002E43D4" w:rsidRDefault="002E43D4" w:rsidP="002E43D4">
      <w:pPr>
        <w:pStyle w:val="Standard"/>
        <w:jc w:val="center"/>
        <w:rPr>
          <w:rFonts w:ascii="Arial" w:hAnsi="Arial" w:cs="Arial"/>
          <w:bCs/>
          <w:lang w:val="it-IT"/>
        </w:rPr>
      </w:pPr>
    </w:p>
    <w:p w14:paraId="32E28260" w14:textId="77777777" w:rsidR="00E110CD" w:rsidRDefault="00E110CD"/>
    <w:sectPr w:rsidR="00E110CD" w:rsidSect="002A4D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3326A" w14:textId="77777777" w:rsidR="00B343D1" w:rsidRDefault="00B343D1" w:rsidP="002A4D85">
      <w:pPr>
        <w:spacing w:before="0" w:after="0" w:line="240" w:lineRule="auto"/>
      </w:pPr>
      <w:r>
        <w:separator/>
      </w:r>
    </w:p>
  </w:endnote>
  <w:endnote w:type="continuationSeparator" w:id="0">
    <w:p w14:paraId="701E4406" w14:textId="77777777" w:rsidR="00B343D1" w:rsidRDefault="00B343D1" w:rsidP="002A4D8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06E05" w14:textId="77777777" w:rsidR="002A4D85" w:rsidRDefault="002A4D8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4659"/>
      <w:gridCol w:w="4703"/>
    </w:tblGrid>
    <w:tr w:rsidR="002A4D85" w14:paraId="4DD66F86" w14:textId="77777777" w:rsidTr="00DD6B6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705E8C15" w14:textId="77777777" w:rsidR="002A4D85" w:rsidRPr="00A01B50" w:rsidRDefault="002A4D85" w:rsidP="002A4D85">
          <w:pPr>
            <w:pStyle w:val="Pidipagina"/>
            <w:jc w:val="left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proofErr w:type="spellStart"/>
          <w:r w:rsidRPr="00A01B50">
            <w:rPr>
              <w:i/>
              <w:sz w:val="16"/>
              <w:szCs w:val="16"/>
            </w:rPr>
            <w:t>apr</w:t>
          </w:r>
          <w:proofErr w:type="spellEnd"/>
          <w:r w:rsidRPr="00A01B50">
            <w:rPr>
              <w:i/>
              <w:sz w:val="16"/>
              <w:szCs w:val="16"/>
            </w:rPr>
            <w:t xml:space="preserve"> 2018)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7630FE15" w14:textId="77777777" w:rsidR="002A4D85" w:rsidRPr="0051552A" w:rsidRDefault="002A4D85" w:rsidP="002A4D85">
          <w:pPr>
            <w:pStyle w:val="Pidipagina"/>
            <w:jc w:val="center"/>
            <w:rPr>
              <w:i/>
              <w:sz w:val="16"/>
              <w:szCs w:val="16"/>
            </w:rPr>
          </w:pP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50/2016 aggiornato al </w:t>
          </w: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56/2017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50906097" w14:textId="77777777" w:rsidR="002A4D85" w:rsidRDefault="002A4D85" w:rsidP="002A4D85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36814C62" w14:textId="77777777" w:rsidR="002A4D85" w:rsidRDefault="002A4D8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14BDC" w14:textId="77777777" w:rsidR="002A4D85" w:rsidRDefault="002A4D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F9668" w14:textId="77777777" w:rsidR="00B343D1" w:rsidRDefault="00B343D1" w:rsidP="002A4D85">
      <w:pPr>
        <w:spacing w:before="0" w:after="0" w:line="240" w:lineRule="auto"/>
      </w:pPr>
      <w:r>
        <w:separator/>
      </w:r>
    </w:p>
  </w:footnote>
  <w:footnote w:type="continuationSeparator" w:id="0">
    <w:p w14:paraId="13AFEC04" w14:textId="77777777" w:rsidR="00B343D1" w:rsidRDefault="00B343D1" w:rsidP="002A4D8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6CF87" w14:textId="77777777" w:rsidR="002A4D85" w:rsidRDefault="002A4D8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BE565" w14:textId="77777777" w:rsidR="002A4D85" w:rsidRDefault="002A4D8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D2971" w14:textId="77777777" w:rsidR="002A4D85" w:rsidRDefault="002A4D8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80D63"/>
    <w:multiLevelType w:val="multilevel"/>
    <w:tmpl w:val="5F98AD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05069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D4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A4D85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43D4"/>
    <w:rsid w:val="002E719A"/>
    <w:rsid w:val="002F14D0"/>
    <w:rsid w:val="00300E2A"/>
    <w:rsid w:val="0030206F"/>
    <w:rsid w:val="003074CE"/>
    <w:rsid w:val="00322314"/>
    <w:rsid w:val="00322A2C"/>
    <w:rsid w:val="00327CA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5720"/>
    <w:rsid w:val="005566FB"/>
    <w:rsid w:val="0055688E"/>
    <w:rsid w:val="0056240C"/>
    <w:rsid w:val="005701B5"/>
    <w:rsid w:val="00573595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6030CA"/>
    <w:rsid w:val="00604856"/>
    <w:rsid w:val="00610D29"/>
    <w:rsid w:val="006117A4"/>
    <w:rsid w:val="00612662"/>
    <w:rsid w:val="0061395A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8089E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508B"/>
    <w:rsid w:val="006F1656"/>
    <w:rsid w:val="0070163D"/>
    <w:rsid w:val="007045B1"/>
    <w:rsid w:val="00704FBC"/>
    <w:rsid w:val="00705C7B"/>
    <w:rsid w:val="007074D3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385B"/>
    <w:rsid w:val="009C3C6B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41EE2"/>
    <w:rsid w:val="00A45BA9"/>
    <w:rsid w:val="00A465D4"/>
    <w:rsid w:val="00A51F67"/>
    <w:rsid w:val="00A52384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CE"/>
    <w:rsid w:val="00B25CD3"/>
    <w:rsid w:val="00B26F37"/>
    <w:rsid w:val="00B343D1"/>
    <w:rsid w:val="00B35405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A0784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7CA6"/>
    <w:rsid w:val="00C37F92"/>
    <w:rsid w:val="00C436A3"/>
    <w:rsid w:val="00C4504C"/>
    <w:rsid w:val="00C47C44"/>
    <w:rsid w:val="00C47FC4"/>
    <w:rsid w:val="00C6524E"/>
    <w:rsid w:val="00C720A6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8153"/>
  <w15:chartTrackingRefBased/>
  <w15:docId w15:val="{3CB8564A-049F-4681-A947-F8C47147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43D4"/>
    <w:pPr>
      <w:spacing w:before="60" w:after="60" w:line="320" w:lineRule="atLeast"/>
      <w:jc w:val="both"/>
    </w:pPr>
    <w:rPr>
      <w:rFonts w:ascii="Verdana" w:eastAsia="Times New Roman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2E43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2A4D85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D85"/>
    <w:rPr>
      <w:rFonts w:ascii="Verdana" w:eastAsia="Times New Roman" w:hAnsi="Verdana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A4D85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D85"/>
    <w:rPr>
      <w:rFonts w:ascii="Verdana" w:eastAsia="Times New Roman" w:hAnsi="Verdana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39"/>
    <w:rsid w:val="002A4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898D14-A156-4E3B-BE4B-C9CA05519D7E}"/>
</file>

<file path=customXml/itemProps2.xml><?xml version="1.0" encoding="utf-8"?>
<ds:datastoreItem xmlns:ds="http://schemas.openxmlformats.org/officeDocument/2006/customXml" ds:itemID="{1F6D4F90-FFE9-4643-A130-E99888BB2A16}"/>
</file>

<file path=customXml/itemProps3.xml><?xml version="1.0" encoding="utf-8"?>
<ds:datastoreItem xmlns:ds="http://schemas.openxmlformats.org/officeDocument/2006/customXml" ds:itemID="{B9B34D81-3ABA-4C5F-8F0D-81BC26F09F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2024-09-18T14:08:00Z</dcterms:created>
  <dcterms:modified xsi:type="dcterms:W3CDTF">2024-09-18T14:08:00Z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