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633.8085937499995"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PR FESR 2021/2027</w:t>
            </w:r>
          </w:p>
        </w:tc>
      </w:tr>
    </w:tbl>
    <w:p w:rsidR="00000000" w:rsidDel="00000000" w:rsidP="00000000" w:rsidRDefault="00000000" w:rsidRPr="00000000" w14:paraId="00000009">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RIGENERAZIONE URBANA</w:t>
      </w:r>
    </w:p>
    <w:p w:rsidR="00000000" w:rsidDel="00000000" w:rsidP="00000000" w:rsidRDefault="00000000" w:rsidRPr="00000000" w14:paraId="0000000C">
      <w:pPr>
        <w:ind w:left="70" w:firstLine="0"/>
        <w:jc w:val="center"/>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2100/2022 e D.G.R. 2207/2023</w:t>
      </w:r>
    </w:p>
    <w:p w:rsidR="00000000" w:rsidDel="00000000" w:rsidP="00000000" w:rsidRDefault="00000000" w:rsidRPr="00000000" w14:paraId="0000000E">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3">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4">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consumo di suolo, localizzazione in aree a pericolosità idraulica/ idrogeologica medio-alta e/o in aree sensibili per la biodiversità, conformità ai CAM, possesso di Sistema di Gestione).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p>
    <w:p w:rsidR="00000000" w:rsidDel="00000000" w:rsidP="00000000" w:rsidRDefault="00000000" w:rsidRPr="00000000" w14:paraId="0000002C">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D">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E">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F">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30">
      <w:pPr>
        <w:numPr>
          <w:ilvl w:val="0"/>
          <w:numId w:val="3"/>
        </w:numPr>
        <w:spacing w:after="200" w:lineRule="auto"/>
        <w:ind w:left="720" w:hanging="360"/>
        <w:jc w:val="both"/>
        <w:rPr>
          <w:rFonts w:ascii="Arial" w:cs="Arial" w:eastAsia="Arial" w:hAnsi="Arial"/>
          <w:b w:val="1"/>
          <w:i w:val="1"/>
          <w:sz w:val="18"/>
          <w:szCs w:val="18"/>
        </w:rPr>
      </w:pPr>
      <w:bookmarkStart w:colFirst="0" w:colLast="0" w:name="_heading=h.j0n8ocxt8qtj" w:id="0"/>
      <w:bookmarkEnd w:id="0"/>
      <w:r w:rsidDel="00000000" w:rsidR="00000000" w:rsidRPr="00000000">
        <w:rPr>
          <w:rFonts w:ascii="Arial" w:cs="Arial" w:eastAsia="Arial" w:hAnsi="Arial"/>
          <w:i w:val="1"/>
          <w:sz w:val="18"/>
          <w:szCs w:val="18"/>
          <w:rtl w:val="0"/>
        </w:rPr>
        <w:t xml:space="preserve">protezione e ripristino della biodiversità e degli ecosistemi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w:cs="Arial" w:eastAsia="Arial" w:hAnsi="Arial"/>
          <w:b w:val="1"/>
          <w:i w:val="1"/>
          <w:sz w:val="18"/>
          <w:szCs w:val="18"/>
          <w:rtl w:val="0"/>
        </w:rPr>
        <w:t xml:space="preserve">(Ob. 6).</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NOTE PER LA COMPILAZIONE DEL MODELLO</w:t>
      </w:r>
    </w:p>
    <w:p w:rsidR="00000000" w:rsidDel="00000000" w:rsidP="00000000" w:rsidRDefault="00000000" w:rsidRPr="00000000" w14:paraId="00000032">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3">
      <w:pPr>
        <w:numPr>
          <w:ilvl w:val="0"/>
          <w:numId w:val="2"/>
        </w:numPr>
        <w:spacing w:after="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4">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5">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opere di ingegno, incentivi per funzioni tecniche;</w:t>
      </w:r>
    </w:p>
    <w:p w:rsidR="00000000" w:rsidDel="00000000" w:rsidP="00000000" w:rsidRDefault="00000000" w:rsidRPr="00000000" w14:paraId="00000036">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w:t>
      </w:r>
    </w:p>
    <w:p w:rsidR="00000000" w:rsidDel="00000000" w:rsidP="00000000" w:rsidRDefault="00000000" w:rsidRPr="00000000" w14:paraId="00000037">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8">
      <w:pPr>
        <w:numPr>
          <w:ilvl w:val="0"/>
          <w:numId w:val="2"/>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consulenze tecniche, quali diagnosi/certificazioni energetiche,verifiche sismiche; </w:t>
      </w:r>
    </w:p>
    <w:p w:rsidR="00000000" w:rsidDel="00000000" w:rsidP="00000000" w:rsidRDefault="00000000" w:rsidRPr="00000000" w14:paraId="00000039">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w:t>
      </w:r>
    </w:p>
    <w:p w:rsidR="00000000" w:rsidDel="00000000" w:rsidP="00000000" w:rsidRDefault="00000000" w:rsidRPr="00000000" w14:paraId="0000003A">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di promozione e comunicazione;</w:t>
      </w:r>
    </w:p>
    <w:p w:rsidR="00000000" w:rsidDel="00000000" w:rsidP="00000000" w:rsidRDefault="00000000" w:rsidRPr="00000000" w14:paraId="0000003B">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beni e servizi per politiche di marketing territoriale e l'attrattività dei territori;</w:t>
      </w:r>
    </w:p>
    <w:p w:rsidR="00000000" w:rsidDel="00000000" w:rsidP="00000000" w:rsidRDefault="00000000" w:rsidRPr="00000000" w14:paraId="0000003C">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e/o all’esproprio di terreni, immobili;</w:t>
      </w:r>
    </w:p>
    <w:p w:rsidR="00000000" w:rsidDel="00000000" w:rsidP="00000000" w:rsidRDefault="00000000" w:rsidRPr="00000000" w14:paraId="0000003D">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IVA, oneri di sicurezza, nonché ogni altro tributo o onere fiscale, previdenziale o assicurativo</w:t>
      </w:r>
    </w:p>
    <w:p w:rsidR="00000000" w:rsidDel="00000000" w:rsidP="00000000" w:rsidRDefault="00000000" w:rsidRPr="00000000" w14:paraId="0000003E">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l’avvio della gestione di attività e servizi;</w:t>
      </w:r>
    </w:p>
    <w:p w:rsidR="00000000" w:rsidDel="00000000" w:rsidP="00000000" w:rsidRDefault="00000000" w:rsidRPr="00000000" w14:paraId="0000003F">
      <w:pPr>
        <w:numPr>
          <w:ilvl w:val="0"/>
          <w:numId w:val="2"/>
        </w:numPr>
        <w:spacing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40">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spese NON escluse ex ante il beneficiario è tenuto a descrivere di seguito la potenziale interferenza rispetto all’obiettivo DNSH potenzialmente più interferente con le operazioni finanziabili (ob.1, 2,4,6).</w:t>
      </w:r>
    </w:p>
    <w:p w:rsidR="00000000" w:rsidDel="00000000" w:rsidP="00000000" w:rsidRDefault="00000000" w:rsidRPr="00000000" w14:paraId="0000004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44">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45">
                <w:pPr>
                  <w:spacing w:after="160" w:line="259" w:lineRule="auto"/>
                  <w:jc w:val="both"/>
                  <w:rPr>
                    <w:rFonts w:ascii="Arial" w:cs="Arial" w:eastAsia="Arial" w:hAnsi="Arial"/>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r w:rsidDel="00000000" w:rsidR="00000000" w:rsidRPr="00000000">
                  <w:rPr>
                    <w:rtl w:val="0"/>
                  </w:rPr>
                </w:r>
              </w:p>
            </w:tc>
          </w:tr>
        </w:tbl>
      </w:sdtContent>
    </w:sdt>
    <w:p w:rsidR="00000000" w:rsidDel="00000000" w:rsidP="00000000" w:rsidRDefault="00000000" w:rsidRPr="00000000" w14:paraId="00000046">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9">
      <w:pPr>
        <w:numPr>
          <w:ilvl w:val="0"/>
          <w:numId w:val="4"/>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A">
      <w:pPr>
        <w:numPr>
          <w:ilvl w:val="0"/>
          <w:numId w:val="4"/>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C">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ai consumi energetici e alle conseguenti emissioni di gas climalteranti, gli impatti del progetto a partire dalle singole spese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 impianto installato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energia rinnovabile prodotta mediante proprio impianto FER o acquistata da società che fornisce energia “verde” etc.</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L’edificio riqualificato ha ridotto il suo consumo energetico di ____. L'alimentazione è da impianto FER o acquistata da società che fornisce energia “verde” ..</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3">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6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65">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66">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b w:val="1"/>
          <w:i w:val="1"/>
          <w:color w:val="ff0000"/>
          <w:sz w:val="18"/>
          <w:szCs w:val="18"/>
          <w:rtl w:val="0"/>
        </w:rPr>
        <w:t xml:space="preserve">N.B. OBIETTIVO DA APPLICARE AI PROGETTI CHE IMPLICANO UN’IMPERMEABILIZZAZIONE DI NUOVE SUPERFICI o che non rispettano le condizioni di sostenibilità ambientale indicate al punto 2.0 della Dichiarazione sostitutiva di atto notorio</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 Descrivere altresì se vi è stata impermeabilizzazione di suolo e che ricadute ambientali ciò ha comportato.</w:t>
      </w: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 e riducendo le emissioni da fonti fossili contribuisce a migliorare lo scenario climatico futuro.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 riportate anche nel modulo n.4 "Autodichiarazione Climate Proofing- adattamento ai cambiamenti climatici, fase analisi dettagliata” sono state così attuate _______ </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color w:val="808080"/>
          <w:sz w:val="18"/>
          <w:szCs w:val="18"/>
          <w:rtl w:val="0"/>
        </w:rPr>
        <w:t xml:space="preserve">Sono state, inoltre, previste le ulteriori azioni per la gestione del rischio “.....”  _______ </w:t>
      </w: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2">
      <w:pPr>
        <w:widowControl w:val="0"/>
        <w:spacing w:after="60" w:before="240" w:lineRule="auto"/>
        <w:ind w:right="-6"/>
        <w:rPr>
          <w:rFonts w:ascii="Arial" w:cs="Arial" w:eastAsia="Arial" w:hAnsi="Arial"/>
          <w:b w:val="1"/>
          <w:color w:val="365f91"/>
          <w:sz w:val="28"/>
          <w:szCs w:val="28"/>
        </w:rPr>
      </w:pPr>
      <w:bookmarkStart w:colFirst="0" w:colLast="0" w:name="_heading=h.i350r4p3tx8z" w:id="2"/>
      <w:bookmarkEnd w:id="2"/>
      <w:r w:rsidDel="00000000" w:rsidR="00000000" w:rsidRPr="00000000">
        <w:rPr>
          <w:rtl w:val="0"/>
        </w:rPr>
      </w:r>
    </w:p>
    <w:p w:rsidR="00000000" w:rsidDel="00000000" w:rsidP="00000000" w:rsidRDefault="00000000" w:rsidRPr="00000000" w14:paraId="00000073">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potranno determinare sulla componente in esame,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ha determinato la produzione di  _____ rifiuti così classificati _____</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da costruzione e demolizione sono stati così gestiti: deposito per categorie omogenee in area di cantiere, trasporto a cura di soggetti autorizzati e conferimento presso ditte autorizzate al recupero degli stessi.</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vegetali e il materiale da scavo sono stati gestiti favorendo il recupero in situ secondo la normativa vigente.</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Eventuale materiale vegetale ex situ è provvisto delle seguenti certificazioni ambientali ____</w:t>
      </w: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2">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83">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6 - Protezione e ripristino della biodiversità e degli ecosistemi</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86">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87">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88">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“Protezione e ripristino della biodiversità e degli ecosistemi” (rispetto al contesto di riferimento regionale): </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protezione e ripristino della biodiversità, gli impatti potenzialmente determinati dagli interventi oggetto di spesa, per i quali non si ricade in nessuna delle  condizioni di “esclusione ex ante con condizione” previsti dalla DISAN (es. localizzazione all’interno di siti Natura 2000 e di aree a pericolosità idrogeologica  media-elevata)-</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8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è stato oggetto di valutazione di incidenza, che si è conclusa con le seguenti prescrizioni ____ Tale prescrizioni sono di seguito richiamate e sono state pienamente osservate nel rispetto della regolamentazione locale di interesse.</w:t>
      </w:r>
    </w:p>
    <w:p w:rsidR="00000000" w:rsidDel="00000000" w:rsidP="00000000" w:rsidRDefault="00000000" w:rsidRPr="00000000" w14:paraId="000000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59" w:lineRule="auto"/>
        <w:ind w:left="0" w:right="0" w:firstLine="0"/>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L’intervento in esame NON è stato oggetto di valutazione di incidenza perchè localizzato a ___ km dalle aree sensibili.Gli interventi sono stati svolti nel pieno rispetto della regolamentazione vigente senza determinare emissioni rumorose o altre interferenze con gli habitat terrestri e acquatici. Sono state, inoltre, previste le seguenti misure _______ </w:t>
      </w: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93">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97">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9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9C">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XUjBdEdSqfLVqSeWltVo253gQ==">CgMxLjAaHwoBMBIaChgICVIUChJ0YWJsZS40a2NkOGlrcW9seWwyDmguajBuOG9jeHQ4cXRqMg5oLjNmY25xMGphNWI5ZjIOaC5pMzUwcjRwM3R4OHo4AGooChRzdWdnZXN0LmZiZWV6bzI5aGh5ZBIQUm9iZXJ0YSBEZSBOYXJkb3IhMXdmR0xmQlhzcnpCbzRBNS1XRTcwMjlFS0JNX2wyeWx4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