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44EA54CC" w14:textId="422A32E1" w:rsidR="00F46CAF" w:rsidRPr="007103A2" w:rsidRDefault="00E97D7B" w:rsidP="00996E0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>sul</w:t>
      </w:r>
      <w:r w:rsidR="0085571F">
        <w:rPr>
          <w:rFonts w:asciiTheme="minorHAnsi" w:hAnsiTheme="minorHAnsi" w:cstheme="minorHAnsi"/>
          <w:sz w:val="24"/>
          <w:szCs w:val="24"/>
        </w:rPr>
        <w:t xml:space="preserve"> </w:t>
      </w:r>
      <w:r w:rsidR="0085571F">
        <w:rPr>
          <w:rFonts w:asciiTheme="minorHAnsi" w:hAnsiTheme="minorHAnsi" w:cstheme="minorHAnsi"/>
          <w:b/>
          <w:bCs/>
          <w:sz w:val="24"/>
          <w:szCs w:val="24"/>
        </w:rPr>
        <w:t>PR-FESR Emilia-Romagna 2021-</w:t>
      </w:r>
      <w:r w:rsidR="0085571F" w:rsidRPr="00996E0D">
        <w:rPr>
          <w:rFonts w:ascii="Calibri" w:hAnsi="Calibri" w:cs="Calibri"/>
          <w:b/>
          <w:bCs/>
          <w:sz w:val="24"/>
          <w:szCs w:val="24"/>
        </w:rPr>
        <w:t xml:space="preserve">2027 </w:t>
      </w:r>
      <w:r w:rsidR="004F7449" w:rsidRPr="00996E0D">
        <w:rPr>
          <w:rFonts w:ascii="Calibri" w:hAnsi="Calibri" w:cs="Calibri"/>
          <w:b/>
          <w:bCs/>
          <w:sz w:val="24"/>
          <w:szCs w:val="24"/>
          <w:lang w:eastAsia="it-IT"/>
        </w:rPr>
        <w:t>- AZIONE 1.1.1 E</w:t>
      </w:r>
      <w:r w:rsidR="004F7449" w:rsidRPr="00996E0D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 w:rsidR="004F7449" w:rsidRPr="00996E0D">
        <w:rPr>
          <w:rFonts w:ascii="Calibri" w:hAnsi="Calibri" w:cs="Calibri"/>
          <w:b/>
          <w:bCs/>
          <w:sz w:val="24"/>
          <w:szCs w:val="24"/>
          <w:lang w:eastAsia="it-IT"/>
        </w:rPr>
        <w:t>AZIONE 1.1.2</w:t>
      </w:r>
      <w:r w:rsidR="00A446F4" w:rsidRPr="00996E0D">
        <w:rPr>
          <w:rFonts w:ascii="Calibri" w:hAnsi="Calibri" w:cs="Calibri"/>
          <w:b/>
          <w:bCs/>
          <w:sz w:val="24"/>
          <w:szCs w:val="24"/>
          <w:lang w:eastAsia="it-IT"/>
        </w:rPr>
        <w:t xml:space="preserve"> D.G.R. </w:t>
      </w:r>
      <w:r w:rsidR="00996E0D" w:rsidRPr="00996E0D">
        <w:rPr>
          <w:rFonts w:ascii="Calibri" w:hAnsi="Calibri" w:cs="Calibri"/>
          <w:b/>
          <w:bCs/>
          <w:sz w:val="24"/>
          <w:szCs w:val="24"/>
          <w:lang w:eastAsia="it-IT"/>
        </w:rPr>
        <w:t xml:space="preserve">886/2024 </w:t>
      </w:r>
      <w:r w:rsidR="0090519D" w:rsidRPr="00996E0D">
        <w:rPr>
          <w:rFonts w:ascii="Calibri" w:hAnsi="Calibri" w:cs="Calibri"/>
          <w:b/>
          <w:bCs/>
          <w:sz w:val="24"/>
          <w:szCs w:val="24"/>
          <w:lang w:eastAsia="it-IT"/>
        </w:rPr>
        <w:t>BANDO CONGIUNTO INTERREGIONALE</w:t>
      </w:r>
      <w:r w:rsidR="004F7449" w:rsidRPr="00996E0D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 w:rsidR="0090519D" w:rsidRPr="00996E0D">
        <w:rPr>
          <w:rFonts w:ascii="Calibri" w:hAnsi="Calibri" w:cs="Calibri"/>
          <w:b/>
          <w:bCs/>
          <w:sz w:val="24"/>
          <w:szCs w:val="24"/>
          <w:lang w:eastAsia="it-IT"/>
        </w:rPr>
        <w:t>"VINNOVATE OPEN CALL 2024"</w:t>
      </w:r>
      <w:r w:rsidR="0090519D">
        <w:rPr>
          <w:rFonts w:ascii="ArialMT" w:hAnsi="ArialMT" w:cs="ArialMT"/>
          <w:lang w:eastAsia="it-IT"/>
        </w:rPr>
        <w:t xml:space="preserve">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proofErr w:type="gramStart"/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proofErr w:type="gramEnd"/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</w:t>
      </w:r>
      <w:proofErr w:type="spellStart"/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Pr="005C7D58">
        <w:rPr>
          <w:rFonts w:asciiTheme="minorHAnsi" w:hAnsiTheme="minorHAnsi" w:cstheme="minorHAnsi"/>
          <w:i/>
          <w:iCs/>
          <w:sz w:val="22"/>
          <w:szCs w:val="22"/>
        </w:rPr>
        <w:t>..</w:t>
      </w:r>
      <w:proofErr w:type="gramEnd"/>
    </w:p>
    <w:sectPr w:rsidR="00F46CAF" w:rsidRPr="006E2FC9" w:rsidSect="00041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F1F6" w14:textId="77777777" w:rsidR="00362A72" w:rsidRDefault="00362A72">
      <w:r>
        <w:separator/>
      </w:r>
    </w:p>
  </w:endnote>
  <w:endnote w:type="continuationSeparator" w:id="0">
    <w:p w14:paraId="6E91AECB" w14:textId="77777777" w:rsidR="00362A72" w:rsidRDefault="003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DBD" w14:textId="77777777" w:rsidR="00C223EC" w:rsidRDefault="00C223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16F9189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Dichiarazione deroga CUP_DGR_2097_rev_00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0CAB" w14:textId="77777777" w:rsidR="00C223EC" w:rsidRDefault="00C22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5928" w14:textId="77777777" w:rsidR="00362A72" w:rsidRDefault="00362A72">
      <w:r>
        <w:separator/>
      </w:r>
    </w:p>
  </w:footnote>
  <w:footnote w:type="continuationSeparator" w:id="0">
    <w:p w14:paraId="23B2FE77" w14:textId="77777777" w:rsidR="00362A72" w:rsidRDefault="0036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9BF3" w14:textId="77777777" w:rsidR="00C223EC" w:rsidRDefault="00C223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5A99" w14:textId="77777777" w:rsidR="00C223EC" w:rsidRDefault="00C22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4363A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B79B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62A72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A3C38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4F7449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5F2ACE"/>
    <w:rsid w:val="005F5CC5"/>
    <w:rsid w:val="00621484"/>
    <w:rsid w:val="00631C99"/>
    <w:rsid w:val="00634C6F"/>
    <w:rsid w:val="00637514"/>
    <w:rsid w:val="00637A77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571F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19D"/>
    <w:rsid w:val="00905DB7"/>
    <w:rsid w:val="00914350"/>
    <w:rsid w:val="00914D86"/>
    <w:rsid w:val="00917B11"/>
    <w:rsid w:val="00925205"/>
    <w:rsid w:val="00925D4B"/>
    <w:rsid w:val="009308DD"/>
    <w:rsid w:val="0095357C"/>
    <w:rsid w:val="00954ABF"/>
    <w:rsid w:val="00967CB9"/>
    <w:rsid w:val="009747C9"/>
    <w:rsid w:val="00975993"/>
    <w:rsid w:val="00996E0D"/>
    <w:rsid w:val="009A21FB"/>
    <w:rsid w:val="009A4DAD"/>
    <w:rsid w:val="009B18A4"/>
    <w:rsid w:val="009B305E"/>
    <w:rsid w:val="009C2030"/>
    <w:rsid w:val="009C587E"/>
    <w:rsid w:val="009C7940"/>
    <w:rsid w:val="009E2BBB"/>
    <w:rsid w:val="00A068F9"/>
    <w:rsid w:val="00A10F33"/>
    <w:rsid w:val="00A11C74"/>
    <w:rsid w:val="00A1443F"/>
    <w:rsid w:val="00A2153A"/>
    <w:rsid w:val="00A41AC6"/>
    <w:rsid w:val="00A446F4"/>
    <w:rsid w:val="00A45C3D"/>
    <w:rsid w:val="00A505E6"/>
    <w:rsid w:val="00A75ADA"/>
    <w:rsid w:val="00A81164"/>
    <w:rsid w:val="00A8329B"/>
    <w:rsid w:val="00A94B34"/>
    <w:rsid w:val="00AA1C97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649F3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915DA"/>
    <w:rsid w:val="00E93511"/>
    <w:rsid w:val="00E93DDB"/>
    <w:rsid w:val="00E97D7B"/>
    <w:rsid w:val="00EA70E2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F1281E"/>
    <w:rsid w:val="00F12DCB"/>
    <w:rsid w:val="00F34256"/>
    <w:rsid w:val="00F40D6B"/>
    <w:rsid w:val="00F46CAF"/>
    <w:rsid w:val="00F54F4F"/>
    <w:rsid w:val="00F55170"/>
    <w:rsid w:val="00F646FF"/>
    <w:rsid w:val="00F7048B"/>
    <w:rsid w:val="00F85399"/>
    <w:rsid w:val="00F86E40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E86F9-D36C-46B9-9F58-BC655F48B8AD}"/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Camorani Davida</cp:lastModifiedBy>
  <cp:revision>15</cp:revision>
  <cp:lastPrinted>2017-09-13T11:10:00Z</cp:lastPrinted>
  <dcterms:created xsi:type="dcterms:W3CDTF">2025-07-23T09:13:00Z</dcterms:created>
  <dcterms:modified xsi:type="dcterms:W3CDTF">2025-07-24T05:50:00Z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