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8"/>
          <w:szCs w:val="28"/>
        </w:rPr>
      </w:pPr>
      <w:bookmarkStart w:colFirst="0" w:colLast="0" w:name="_heading=h.gjdgxs" w:id="0"/>
      <w:bookmarkEnd w:id="0"/>
      <w:r w:rsidDel="00000000" w:rsidR="00000000" w:rsidRPr="00000000">
        <w:rPr>
          <w:rFonts w:ascii="Arial" w:cs="Arial" w:eastAsia="Arial" w:hAnsi="Arial"/>
          <w:b w:val="1"/>
          <w:color w:val="333399"/>
          <w:sz w:val="28"/>
          <w:szCs w:val="28"/>
          <w:rtl w:val="0"/>
        </w:rPr>
        <w:t xml:space="preserve">PR FESR 2021/2027 Priorità 1 Azione 1.3.4.</w:t>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per il sostegno degli investimenti delle imprese del turismo</w:t>
      </w:r>
    </w:p>
    <w:p w:rsidR="00000000" w:rsidDel="00000000" w:rsidP="00000000" w:rsidRDefault="00000000" w:rsidRPr="00000000" w14:paraId="00000007">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8"/>
          <w:szCs w:val="28"/>
          <w:rtl w:val="0"/>
        </w:rPr>
        <w:t xml:space="preserve">D.G.R. n.656/2023</w:t>
      </w: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4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8">
            <w:pPr>
              <w:widowControl w:val="0"/>
              <w:spacing w:line="276"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0B">
      <w:pPr>
        <w:ind w:left="70" w:firstLine="0"/>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C">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D">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E">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0F">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0">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1">
      <w:pPr>
        <w:ind w:left="-142" w:firstLine="0"/>
        <w:jc w:val="left"/>
        <w:rPr>
          <w:rFonts w:ascii="Arial" w:cs="Arial" w:eastAsia="Arial" w:hAnsi="Arial"/>
          <w:b w:val="1"/>
          <w:color w:val="333399"/>
          <w:sz w:val="40"/>
          <w:szCs w:val="40"/>
        </w:rPr>
      </w:pPr>
      <w:r w:rsidDel="00000000" w:rsidR="00000000" w:rsidRPr="00000000">
        <w:rPr>
          <w:rtl w:val="0"/>
        </w:rPr>
      </w:r>
    </w:p>
    <w:p w:rsidR="00000000" w:rsidDel="00000000" w:rsidP="00000000" w:rsidRDefault="00000000" w:rsidRPr="00000000" w14:paraId="00000012">
      <w:pPr>
        <w:widowControl w:val="0"/>
        <w:spacing w:after="40" w:before="40" w:lineRule="auto"/>
        <w:jc w:val="center"/>
        <w:rPr>
          <w:rFonts w:ascii="Arial" w:cs="Arial" w:eastAsia="Arial" w:hAnsi="Arial"/>
        </w:rPr>
      </w:pPr>
      <w:r w:rsidDel="00000000" w:rsidR="00000000" w:rsidRPr="00000000">
        <w:rPr>
          <w:rtl w:val="0"/>
        </w:rPr>
      </w:r>
    </w:p>
    <w:sdt>
      <w:sdtPr>
        <w:lock w:val="contentLocked"/>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3">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sdt>
      <w:sdtPr>
        <w:lock w:val="contentLocked"/>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sdt>
      <w:sdtPr>
        <w:lock w:val="contentLocked"/>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8">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10.4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certificazioni/etichette ambientali e alimentazione da fonti energetiche rinnovabili per almeno l’80% dei fabbisogni energetici del progetto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9">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A">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B">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adattamento ai cambiamenti climatici (</w:t>
      </w:r>
      <w:r w:rsidDel="00000000" w:rsidR="00000000" w:rsidRPr="00000000">
        <w:rPr>
          <w:rFonts w:ascii="Arial" w:cs="Arial" w:eastAsia="Arial" w:hAnsi="Arial"/>
          <w:b w:val="1"/>
          <w:i w:val="1"/>
          <w:sz w:val="18"/>
          <w:szCs w:val="18"/>
          <w:rtl w:val="0"/>
        </w:rPr>
        <w:t xml:space="preserve">Ob. 2</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C">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r w:rsidDel="00000000" w:rsidR="00000000" w:rsidRPr="00000000">
        <w:rPr>
          <w:rtl w:val="0"/>
        </w:rPr>
      </w:r>
    </w:p>
    <w:p w:rsidR="00000000" w:rsidDel="00000000" w:rsidP="00000000" w:rsidRDefault="00000000" w:rsidRPr="00000000" w14:paraId="0000002D">
      <w:pPr>
        <w:pStyle w:val="Heading2"/>
        <w:keepNext w:val="0"/>
        <w:widowControl w:val="0"/>
        <w:spacing w:after="60" w:before="240" w:lineRule="auto"/>
        <w:ind w:right="-6" w:firstLine="0"/>
        <w:rPr>
          <w:color w:val="365f91"/>
          <w:sz w:val="28"/>
          <w:szCs w:val="28"/>
        </w:rPr>
      </w:pPr>
      <w:r w:rsidDel="00000000" w:rsidR="00000000" w:rsidRPr="00000000">
        <w:rPr>
          <w:color w:val="365f91"/>
          <w:sz w:val="28"/>
          <w:szCs w:val="28"/>
          <w:rtl w:val="0"/>
        </w:rPr>
        <w:t xml:space="preserve">NOTE PER LA COMPILAZIONE DEL MODELLO</w:t>
      </w:r>
    </w:p>
    <w:p w:rsidR="00000000" w:rsidDel="00000000" w:rsidP="00000000" w:rsidRDefault="00000000" w:rsidRPr="00000000" w14:paraId="0000002E">
      <w:pPr>
        <w:spacing w:after="200" w:before="240" w:line="276" w:lineRule="auto"/>
        <w:jc w:val="both"/>
        <w:rPr>
          <w:rFonts w:ascii="Arial" w:cs="Arial" w:eastAsia="Arial" w:hAnsi="Arial"/>
          <w:b w:val="1"/>
          <w:i w:val="1"/>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p>
    <w:p w:rsidR="00000000" w:rsidDel="00000000" w:rsidP="00000000" w:rsidRDefault="00000000" w:rsidRPr="00000000" w14:paraId="0000002F">
      <w:pPr>
        <w:numPr>
          <w:ilvl w:val="0"/>
          <w:numId w:val="3"/>
        </w:numPr>
        <w:spacing w:line="276"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acquisizione di dotazione informatiche (relativamente a software e relative licenze d’uso, servizi di cloud computing).</w:t>
      </w:r>
    </w:p>
    <w:p w:rsidR="00000000" w:rsidDel="00000000" w:rsidP="00000000" w:rsidRDefault="00000000" w:rsidRPr="00000000" w14:paraId="00000030">
      <w:pPr>
        <w:spacing w:line="276" w:lineRule="auto"/>
        <w:jc w:val="both"/>
        <w:rPr>
          <w:sz w:val="22"/>
          <w:szCs w:val="22"/>
        </w:rPr>
      </w:pPr>
      <w:r w:rsidDel="00000000" w:rsidR="00000000" w:rsidRPr="00000000">
        <w:rPr>
          <w:rtl w:val="0"/>
        </w:rPr>
      </w:r>
    </w:p>
    <w:p w:rsidR="00000000" w:rsidDel="00000000" w:rsidP="00000000" w:rsidRDefault="00000000" w:rsidRPr="00000000" w14:paraId="00000031">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(ob.1, 2 e 4).</w:t>
      </w:r>
    </w:p>
    <w:p w:rsidR="00000000" w:rsidDel="00000000" w:rsidP="00000000" w:rsidRDefault="00000000" w:rsidRPr="00000000" w14:paraId="0000003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Style w:val="Heading2"/>
        <w:keepNext w:val="0"/>
        <w:widowControl w:val="0"/>
        <w:spacing w:after="60" w:before="240" w:lineRule="auto"/>
        <w:ind w:right="-6"/>
        <w:rPr>
          <w:color w:val="365f91"/>
          <w:sz w:val="28"/>
          <w:szCs w:val="28"/>
        </w:rPr>
      </w:pPr>
      <w:r w:rsidDel="00000000" w:rsidR="00000000" w:rsidRPr="00000000">
        <w:rPr>
          <w:color w:val="365f91"/>
          <w:sz w:val="28"/>
          <w:szCs w:val="28"/>
          <w:rtl w:val="0"/>
        </w:rPr>
        <w:t xml:space="preserve">Breve descrizione degli interventi realizzati</w:t>
      </w:r>
    </w:p>
    <w:p w:rsidR="00000000" w:rsidDel="00000000" w:rsidP="00000000" w:rsidRDefault="00000000" w:rsidRPr="00000000" w14:paraId="00000034">
      <w:pPr>
        <w:widowControl w:val="0"/>
        <w:ind w:right="-6"/>
        <w:jc w:val="both"/>
        <w:rPr>
          <w:rFonts w:ascii="Arial" w:cs="Arial" w:eastAsia="Arial" w:hAnsi="Arial"/>
          <w:i w:val="1"/>
        </w:rPr>
      </w:pPr>
      <w:r w:rsidDel="00000000" w:rsidR="00000000" w:rsidRPr="00000000">
        <w:rPr>
          <w:rtl w:val="0"/>
        </w:rPr>
      </w:r>
    </w:p>
    <w:sdt>
      <w:sdtPr>
        <w:lock w:val="contentLocked"/>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5">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p>
              <w:p w:rsidR="00000000" w:rsidDel="00000000" w:rsidP="00000000" w:rsidRDefault="00000000" w:rsidRPr="00000000" w14:paraId="0000003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7">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39">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pStyle w:val="Heading2"/>
        <w:keepNext w:val="0"/>
        <w:widowControl w:val="0"/>
        <w:spacing w:after="60" w:before="240" w:lineRule="auto"/>
        <w:ind w:right="-6"/>
        <w:rPr>
          <w:color w:val="365f91"/>
          <w:sz w:val="28"/>
          <w:szCs w:val="28"/>
        </w:rPr>
      </w:pPr>
      <w:r w:rsidDel="00000000" w:rsidR="00000000" w:rsidRPr="00000000">
        <w:rPr>
          <w:color w:val="365f91"/>
          <w:sz w:val="28"/>
          <w:szCs w:val="28"/>
          <w:rtl w:val="0"/>
        </w:rPr>
        <w:t xml:space="preserve">Ob. 1 - Mitigazione dei cambiamenti climatici</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3D">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3E">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3F">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0">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 </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dei singoli beni acquistati 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non sono alimentati da fonti energetiche rinnovabili per almeno l’80% dei fabbisogni energetici del progetto, se lo sono o sono dotati di certificazione/etichetta ambientale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installata ha le seguenti caratteristiche che ne attestano il basso consumo energetico/basse emissioni; permette una riduzione complessiva dei consumi energetici; nonché delle emissioni climalteranti; è dotata di un sistema che permette di monitorarne il funzionamento e quindi renderlo più efficiente; è alimentato con energia rinnovabile prodotta mediante proprio impianto FER o acquistata da società che fornisce energia “verde” etc.</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8">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pStyle w:val="Heading2"/>
        <w:keepNext w:val="0"/>
        <w:widowControl w:val="0"/>
        <w:spacing w:after="60" w:before="240" w:lineRule="auto"/>
        <w:ind w:right="-6"/>
        <w:rPr>
          <w:color w:val="365f91"/>
          <w:sz w:val="28"/>
          <w:szCs w:val="28"/>
        </w:rPr>
      </w:pPr>
      <w:bookmarkStart w:colFirst="0" w:colLast="0" w:name="_heading=h.130hiesjq1s" w:id="1"/>
      <w:bookmarkEnd w:id="1"/>
      <w:r w:rsidDel="00000000" w:rsidR="00000000" w:rsidRPr="00000000">
        <w:rPr>
          <w:color w:val="365f91"/>
          <w:sz w:val="28"/>
          <w:szCs w:val="28"/>
          <w:rtl w:val="0"/>
        </w:rPr>
        <w:t xml:space="preserve">Ob. 2 - </w:t>
      </w:r>
      <w:r w:rsidDel="00000000" w:rsidR="00000000" w:rsidRPr="00000000">
        <w:rPr>
          <w:color w:val="365f91"/>
          <w:sz w:val="28"/>
          <w:szCs w:val="28"/>
          <w:rtl w:val="0"/>
        </w:rPr>
        <w:t xml:space="preserve"> Adattamento ai cambiamenti climatici</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C">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D">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E">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“Adattamento ai cambiamenti climatici” (rispetto al contesto di riferimento regionale): </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gli impatti dei singoli progetti finanziati in relazione all’obiettivo in esame.</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di ampliamento delle strutture esistenti, nonché la realizzazione delle nuove strutture previste dal progetto finanziato non ha determinato l’impermeabilizzazione di nuove aree: ovvero ha comportato l’impermeabilizzazione di __ mq che non implica un danno significativo rispetto al contesto regionale di riferimento)e contribuisce a migliorare lo scenario climatico futuro. A tale fine dovrà essere elaborata una valutazione di rischio climatico attuale e futuro dell’area di interesse per il progetto, secondo quanto previsto dall’Appendice A del Regolamento Delegato UE 2021/2139 e s.m.i.,  anche sulla base degli scenari a breve e a lungo termine elaborati nell’ambito della Strategia di mitigazione e adattamento per i cambiamenti climatici della Regione Emilia-Romagna e tenendo conto delle misure di adattamento attuate, ove previste. Con tale analisi il beneficiario verificherà che l’attività non abbia comportato un peggioramento delle condizioni climatiche attuali, anche nello scenario a lungo termine e tenendo conto di eventuali superfici impermeabilizzate).</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2">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Style w:val="Heading2"/>
        <w:keepNext w:val="0"/>
        <w:widowControl w:val="0"/>
        <w:spacing w:after="60" w:before="240" w:lineRule="auto"/>
        <w:ind w:right="-6"/>
        <w:rPr>
          <w:color w:val="365f91"/>
          <w:sz w:val="28"/>
          <w:szCs w:val="28"/>
        </w:rPr>
      </w:pPr>
      <w:bookmarkStart w:colFirst="0" w:colLast="0" w:name="_heading=h.3fcnq0ja5b9f" w:id="2"/>
      <w:bookmarkEnd w:id="2"/>
      <w:r w:rsidDel="00000000" w:rsidR="00000000" w:rsidRPr="00000000">
        <w:rPr>
          <w:color w:val="365f91"/>
          <w:sz w:val="28"/>
          <w:szCs w:val="28"/>
          <w:rtl w:val="0"/>
        </w:rPr>
        <w:t xml:space="preserve">Ob. 4 - Economia circolare compresa gestione dei rifiuti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77">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78">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79">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relazione all’obiettivo “Economia circolare” tutti gli impatti del singolo bene acquisito di cui non si possiede certificazione ambientale o evidenza dell’applicazione dei criteri di gestione dei rifiuti, della corretta gestione delle AEE mediante iscrizione ad un registro delle AEE</w:t>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il macchinario hanno un contenuto di ___ % di materiali riciclati, è previsto un recupero/riutilizzo dei materiali di circa il ___% etc. Gli interventi edilizi sulle costruzioni esistenti/ nuove costruzioni realizzati hanno consentito l’avvio al recupero di __% di materiali da demolizione (CER 17) prodotti durante l’intervento. Tali materiali sono stati avviati a recupero presso impianti autorizzati ai sensi della normativa vigente entro ___ km dall’area di intervento).</w:t>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La gestione dei RAAE è pianificata: iscrizione ad un registro di gestione delle AEE da parte del produttore/fornitore/beneficiario, trasporto a cura di soggetti autorizzati e conferimento presso ditte autorizzate.</w:t>
      </w: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91">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120" w:lineRule="auto"/>
        <w:jc w:val="both"/>
        <w:rPr>
          <w:rFonts w:ascii="Arial" w:cs="Arial" w:eastAsia="Arial" w:hAnsi="Arial"/>
          <w:sz w:val="22"/>
          <w:szCs w:val="22"/>
        </w:rPr>
      </w:pPr>
      <w:bookmarkStart w:colFirst="0" w:colLast="0" w:name="_heading=h.30j0zll" w:id="3"/>
      <w:bookmarkEnd w:id="3"/>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94">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96">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97">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99">
      <w:pPr>
        <w:jc w:val="center"/>
        <w:rPr>
          <w:rFonts w:ascii="Calibri" w:cs="Calibri" w:eastAsia="Calibri" w:hAnsi="Calibri"/>
          <w:b w:val="1"/>
          <w:sz w:val="52"/>
          <w:szCs w:val="52"/>
        </w:rPr>
      </w:pPr>
      <w:r w:rsidDel="00000000" w:rsidR="00000000" w:rsidRPr="00000000">
        <w:rPr>
          <w:rtl w:val="0"/>
        </w:rPr>
      </w:r>
    </w:p>
    <w:p w:rsidR="00000000" w:rsidDel="00000000" w:rsidP="00000000" w:rsidRDefault="00000000" w:rsidRPr="00000000" w14:paraId="0000009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jc w:val="center"/>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9C">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3">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A4">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490210" cy="648335"/>
          <wp:effectExtent b="0" l="0" r="0" 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90210" cy="64833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Z8tiD/EvyUr6sfiDDIq1dsvGQ==">CgMxLjAaHwoBMBIaChgICVIUChJ0YWJsZS5hc2ZudXJ2ZDNsMDAaHwoBMRIaChgICVIUChJ0YWJsZS5kcmhmbzA2ZjhxN2YaHwoBMhIaChgICVIUChJ0YWJsZS5lbDF3bXdub2YxN3QaHwoBMxIaChgICVIUChJ0YWJsZS40a2NkOGlrcW9seWwyCGguZ2pkZ3hzMg1oLjEzMGhpZXNqcTFzMg5oLjNmY25xMGphNWI5ZjIJaC4zMGowemxsOAByITE3eHFoZGx5V0Z5V3FSdGZqZ2hKQWE4TDFJMHNjazhG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