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F9B5" w14:textId="77777777" w:rsidR="00D87120" w:rsidRPr="00D87120" w:rsidRDefault="00D87120" w:rsidP="00D87120">
      <w:pPr>
        <w:spacing w:before="60" w:after="60" w:line="320" w:lineRule="atLeast"/>
        <w:jc w:val="center"/>
        <w:rPr>
          <w:rFonts w:ascii="Calibri" w:eastAsia="Times New Roman" w:hAnsi="Calibri" w:cs="Arial"/>
          <w:b/>
          <w:lang w:eastAsia="it-IT"/>
        </w:rPr>
      </w:pPr>
      <w:r w:rsidRPr="00D87120">
        <w:rPr>
          <w:rFonts w:ascii="Calibri" w:eastAsia="Times New Roman" w:hAnsi="Calibri" w:cs="Arial"/>
          <w:b/>
          <w:lang w:eastAsia="it-IT"/>
        </w:rPr>
        <w:t xml:space="preserve">Verifica procedurale – Incentivi per funzioni tecniche - Art. 113 del </w:t>
      </w:r>
      <w:proofErr w:type="spellStart"/>
      <w:r w:rsidRPr="00D87120">
        <w:rPr>
          <w:rFonts w:ascii="Calibri" w:eastAsia="Times New Roman" w:hAnsi="Calibri" w:cs="Arial"/>
          <w:b/>
          <w:lang w:eastAsia="it-IT"/>
        </w:rPr>
        <w:t>DLgs</w:t>
      </w:r>
      <w:proofErr w:type="spellEnd"/>
      <w:r w:rsidRPr="00D87120">
        <w:rPr>
          <w:rFonts w:ascii="Calibri" w:eastAsia="Times New Roman" w:hAnsi="Calibri" w:cs="Arial"/>
          <w:b/>
          <w:lang w:eastAsia="it-IT"/>
        </w:rPr>
        <w:t>. 50/2016 e successivo correttivo 56/2017</w:t>
      </w:r>
    </w:p>
    <w:p w14:paraId="253A9316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Calibri" w:eastAsia="Times New Roman" w:hAnsi="Calibri" w:cs="Arial"/>
          <w:b/>
          <w:lang w:eastAsia="it-IT"/>
        </w:rPr>
      </w:pPr>
    </w:p>
    <w:tbl>
      <w:tblPr>
        <w:tblW w:w="118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5954"/>
        <w:gridCol w:w="2835"/>
        <w:gridCol w:w="2693"/>
      </w:tblGrid>
      <w:tr w:rsidR="00D87120" w:rsidRPr="00D87120" w14:paraId="61FA84A1" w14:textId="77777777" w:rsidTr="00E415B9">
        <w:trPr>
          <w:trHeight w:val="751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96FE8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  <w:p w14:paraId="77B70AF8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B75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Progettazione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817592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 (Sì) - N (No)</w:t>
            </w:r>
          </w:p>
          <w:p w14:paraId="3B881F08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NA(</w:t>
            </w:r>
            <w:proofErr w:type="gramEnd"/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non applicabile)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01B4A33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Commenti</w:t>
            </w:r>
          </w:p>
        </w:tc>
      </w:tr>
      <w:tr w:rsidR="00D87120" w:rsidRPr="00D87120" w14:paraId="36C78A1E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F094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D4AFA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color w:val="FF0000"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E’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stato acquisito il Regolamento, adottato dall’amministrazione beneficiaria, che regola la corresponsione degli incentivi per le funzioni tecniche di cui all’ Art.113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9977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64C3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0FA8347C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A5F2B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F1A5E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Dal Regolamento si evince che g</w:t>
            </w: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li incentivi di cui all’Art.113 fanno capo al medesimo capitolo di spesa previsto per i singoli lavori, servizi e forniture?</w:t>
            </w:r>
          </w:p>
          <w:p w14:paraId="79773C80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 xml:space="preserve">(comma 5-bis Art. 113 del </w:t>
            </w:r>
            <w:proofErr w:type="spellStart"/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 xml:space="preserve"> 56/2017)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FEAC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F63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5D3F5A13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23BBC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EA6819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L’Amministrazione beneficiaria ha destinato ad un apposito fondo le risorse finanziarie in misura non superiore al 2 per cento sull’importo dei lavori posti a base di gara di cui il comma 2 dell’Art. 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67E3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6360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343C0FF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F8303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01EA7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Se sì: il Regolamento adottato dall’amministrazione beneficiaria ha rispettato quanto previsto dal comma 3 dell’Art. 113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modifiche?</w:t>
            </w:r>
          </w:p>
          <w:p w14:paraId="438C07E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( ottanta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per cento del fondo costituito)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354D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4C0C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3DC1A2C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FCD67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87CF4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E’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stata prodotta dall’amministrazione beneficiaria una dichiarazione con le seguenti informazioni: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5926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0C5A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A6CB0A1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4D6C9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10BDD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individuazione del personale che ha svolto le funzioni </w:t>
            </w: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tecniche  indicate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dal comma 1 dell’Art. 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F3B91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0384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D27A022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C383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196D2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indicazione degli importi dedicati alle funzioni tecniche di cui al comma 1 dell’Art. 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4977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2636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9954B51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7333B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lastRenderedPageBreak/>
              <w:t>1.6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B55A7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Sono stati acquisiti gli atti di impegno e di liquidazione del premio di incentivazione?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6C34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E7D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4A3A312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75A4F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D07A84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I cedolini sono espressamente dedicati ai soli compensi incentivanti sul progetto?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F07E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Le risposte possibili sono S e 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0A1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B661971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3CDA5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E5003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Se sì: sono stati acquisiti i cedolini ed i mandati di pagamento con relative quietanze?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3C0E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C04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2D71C02C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ADFF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9FC1E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E’</w:t>
            </w:r>
            <w:proofErr w:type="gramEnd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 stato prodotto un rendiconto degli importi dei compensi per singolo dipendente?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ADD4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76B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4A8D435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62276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C4F7D6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Solo nei casi di compiti svolti dal personale di una centrale unica di committenza per conto di altri 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A708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B30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6718B789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1C5C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6E2D6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Gli incentivi riconosciuti al personale che ha svolto le funzioni tecniche, corrispondono ad una quota parte non superiore a un quarto dell’incentivo previsto dal comma 2 del </w:t>
            </w:r>
            <w:proofErr w:type="spellStart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9447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22DE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</w:tbl>
    <w:p w14:paraId="3A45E5E6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14:paraId="26918E4F" w14:textId="77777777" w:rsidR="00E110CD" w:rsidRDefault="00E110CD"/>
    <w:sectPr w:rsidR="00E110CD" w:rsidSect="00D87120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72CAB" w14:textId="77777777" w:rsidR="00D854B7" w:rsidRDefault="00D854B7" w:rsidP="009C2489">
      <w:pPr>
        <w:spacing w:after="0" w:line="240" w:lineRule="auto"/>
      </w:pPr>
      <w:r>
        <w:separator/>
      </w:r>
    </w:p>
  </w:endnote>
  <w:endnote w:type="continuationSeparator" w:id="0">
    <w:p w14:paraId="2762B7CD" w14:textId="77777777" w:rsidR="00D854B7" w:rsidRDefault="00D854B7" w:rsidP="009C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3580"/>
      <w:gridCol w:w="5782"/>
    </w:tblGrid>
    <w:tr w:rsidR="009C2489" w14:paraId="1D586401" w14:textId="77777777" w:rsidTr="009C248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44F3ED3D" w14:textId="77777777" w:rsidR="009C2489" w:rsidRPr="00A01B50" w:rsidRDefault="009C2489" w:rsidP="009C2489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</w:tcPr>
        <w:p w14:paraId="5CE11C64" w14:textId="77777777" w:rsidR="009C2489" w:rsidRPr="0051552A" w:rsidRDefault="009C2489" w:rsidP="009C2489">
          <w:pPr>
            <w:pStyle w:val="Pidipagina"/>
            <w:jc w:val="center"/>
            <w:rPr>
              <w:i/>
              <w:sz w:val="16"/>
              <w:szCs w:val="16"/>
            </w:rPr>
          </w:pPr>
        </w:p>
      </w:tc>
      <w:tc>
        <w:tcPr>
          <w:tcW w:w="5782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430B235C" w14:textId="77777777" w:rsidR="009C2489" w:rsidRDefault="009C2489" w:rsidP="009C2489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63013D33" w14:textId="77777777" w:rsidR="009C2489" w:rsidRDefault="009C24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43CA" w14:textId="77777777" w:rsidR="00D854B7" w:rsidRDefault="00D854B7" w:rsidP="009C2489">
      <w:pPr>
        <w:spacing w:after="0" w:line="240" w:lineRule="auto"/>
      </w:pPr>
      <w:r>
        <w:separator/>
      </w:r>
    </w:p>
  </w:footnote>
  <w:footnote w:type="continuationSeparator" w:id="0">
    <w:p w14:paraId="3D9C29D3" w14:textId="77777777" w:rsidR="00D854B7" w:rsidRDefault="00D854B7" w:rsidP="009C2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0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130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2489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1768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54B7"/>
    <w:rsid w:val="00D87120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72E99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B2DF"/>
  <w15:chartTrackingRefBased/>
  <w15:docId w15:val="{EC5DE496-1D3F-4D82-9682-BA733753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489"/>
  </w:style>
  <w:style w:type="paragraph" w:styleId="Pidipagina">
    <w:name w:val="footer"/>
    <w:basedOn w:val="Normale"/>
    <w:link w:val="Pidipagina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489"/>
  </w:style>
  <w:style w:type="table" w:styleId="Grigliatabella">
    <w:name w:val="Table Grid"/>
    <w:basedOn w:val="Tabellanormale"/>
    <w:uiPriority w:val="39"/>
    <w:rsid w:val="009C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Oliverio Barbara</cp:lastModifiedBy>
  <cp:revision>2</cp:revision>
  <dcterms:created xsi:type="dcterms:W3CDTF">2024-02-29T10:47:00Z</dcterms:created>
  <dcterms:modified xsi:type="dcterms:W3CDTF">2024-02-29T10:47:00Z</dcterms:modified>
</cp:coreProperties>
</file>