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INDICAZIONI COMPILAZIONE MODULI CONNESSI ALLA VERIFICA DEL RISPETTO DEL PRINCIPIO DNSH </w:t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Calibri" w:cs="Calibri" w:eastAsia="Calibri" w:hAnsi="Calibri"/>
          <w:b w:val="1"/>
          <w:color w:val="1c2024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both"/>
        <w:rPr>
          <w:rFonts w:ascii="Calibri" w:cs="Calibri" w:eastAsia="Calibri" w:hAnsi="Calibri"/>
          <w:color w:val="1c2024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both"/>
        <w:rPr>
          <w:rFonts w:ascii="Calibri" w:cs="Calibri" w:eastAsia="Calibri" w:hAnsi="Calibri"/>
          <w:color w:val="1c2024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>
          <w:rFonts w:ascii="Calibri" w:cs="Calibri" w:eastAsia="Calibri" w:hAnsi="Calibri"/>
          <w:color w:val="1c2024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>
          <w:rFonts w:ascii="Calibri" w:cs="Calibri" w:eastAsia="Calibri" w:hAnsi="Calibri"/>
          <w:color w:val="1c2024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highlight w:val="white"/>
          <w:rtl w:val="0"/>
        </w:rPr>
        <w:t xml:space="preserve">Secondo le indicazioni contenu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rtl w:val="0"/>
        </w:rPr>
        <w:t xml:space="preserve">te nel 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rtl w:val="0"/>
        </w:rPr>
        <w:t xml:space="preserve">Bando al par. 10.4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rtl w:val="0"/>
        </w:rPr>
        <w:t xml:space="preserve"> “Obblighi 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highlight w:val="white"/>
          <w:rtl w:val="0"/>
        </w:rPr>
        <w:t xml:space="preserve">connessi alla verifica del rispetto del principio DNSH” occorre fornire la seguente documentazione attestante il rispetto degli </w:t>
      </w:r>
      <w:r w:rsidDel="00000000" w:rsidR="00000000" w:rsidRPr="00000000">
        <w:rPr>
          <w:rFonts w:ascii="Calibri" w:cs="Calibri" w:eastAsia="Calibri" w:hAnsi="Calibri"/>
          <w:b w:val="1"/>
          <w:color w:val="1c2024"/>
          <w:sz w:val="22"/>
          <w:szCs w:val="22"/>
          <w:highlight w:val="white"/>
          <w:rtl w:val="0"/>
        </w:rPr>
        <w:t xml:space="preserve">obblighi del principio DNSH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highlight w:val="white"/>
          <w:rtl w:val="0"/>
        </w:rPr>
        <w:t xml:space="preserve">. Più nello specifico, al fine di adempiere agli obblighi previsti dal bando in materia di DNSH, il beneficiario in sede di rendicontazione dovrà: 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before="200" w:lineRule="auto"/>
        <w:ind w:left="940" w:hanging="360"/>
      </w:pPr>
      <w:r w:rsidDel="00000000" w:rsidR="00000000" w:rsidRPr="00000000">
        <w:rPr>
          <w:rFonts w:ascii="Calibri" w:cs="Calibri" w:eastAsia="Calibri" w:hAnsi="Calibri"/>
          <w:b w:val="1"/>
          <w:color w:val="1c2024"/>
          <w:sz w:val="22"/>
          <w:szCs w:val="22"/>
          <w:rtl w:val="0"/>
        </w:rPr>
        <w:t xml:space="preserve">compilare e sottoscrivere apposita dichiarazione sostitutiva di atto di notorietà DNSH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 (“Dsan DNSH”)</w:t>
      </w:r>
      <w:r w:rsidDel="00000000" w:rsidR="00000000" w:rsidRPr="00000000">
        <w:rPr>
          <w:rFonts w:ascii="Calibri" w:cs="Calibri" w:eastAsia="Calibri" w:hAnsi="Calibri"/>
          <w:b w:val="1"/>
          <w:color w:val="1c2024"/>
          <w:sz w:val="22"/>
          <w:szCs w:val="22"/>
          <w:rtl w:val="0"/>
        </w:rPr>
        <w:t xml:space="preserve">, su modello predisposto dalla Regione,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rtl w:val="0"/>
        </w:rPr>
        <w:t xml:space="preserve"> completa dei dati relativi agli indicatori assegnati al progetto in fase di valutazione, che costituiscono parte integrante della dichiarazione (la compilazione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dei dati sugli indicatori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dovr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rtl w:val="0"/>
        </w:rPr>
        <w:t xml:space="preserve">à avvenire direttamente su Sfinge 2020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nella sezione appositamente attivata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rtl w:val="0"/>
        </w:rPr>
        <w:t xml:space="preserve">). </w:t>
      </w:r>
    </w:p>
    <w:p w:rsidR="00000000" w:rsidDel="00000000" w:rsidP="00000000" w:rsidRDefault="00000000" w:rsidRPr="00000000" w14:paraId="00000008">
      <w:pPr>
        <w:spacing w:after="100" w:before="100" w:lineRule="auto"/>
        <w:ind w:left="600" w:firstLine="0"/>
        <w:jc w:val="both"/>
        <w:rPr>
          <w:rFonts w:ascii="Calibri" w:cs="Calibri" w:eastAsia="Calibri" w:hAnsi="Calibri"/>
          <w:color w:val="1c2024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highlight w:val="white"/>
          <w:rtl w:val="0"/>
        </w:rPr>
        <w:t xml:space="preserve">Alla dichiarazione dovranno essere allegate le </w:t>
      </w:r>
      <w:r w:rsidDel="00000000" w:rsidR="00000000" w:rsidRPr="00000000">
        <w:rPr>
          <w:rFonts w:ascii="Calibri" w:cs="Calibri" w:eastAsia="Calibri" w:hAnsi="Calibri"/>
          <w:b w:val="1"/>
          <w:color w:val="1c2024"/>
          <w:sz w:val="22"/>
          <w:szCs w:val="22"/>
          <w:highlight w:val="white"/>
          <w:rtl w:val="0"/>
        </w:rPr>
        <w:t xml:space="preserve">certificazioni previste nella DSAN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highlight w:val="white"/>
          <w:rtl w:val="0"/>
        </w:rPr>
        <w:t xml:space="preserve"> in relazione alle diverse tipologie di spesa (possibilmente in un unico file pdf);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00" w:lineRule="auto"/>
        <w:ind w:left="940" w:hanging="360"/>
      </w:pPr>
      <w:r w:rsidDel="00000000" w:rsidR="00000000" w:rsidRPr="00000000">
        <w:rPr>
          <w:rFonts w:ascii="Calibri" w:cs="Calibri" w:eastAsia="Calibri" w:hAnsi="Calibri"/>
          <w:b w:val="1"/>
          <w:color w:val="1c2024"/>
          <w:sz w:val="22"/>
          <w:szCs w:val="22"/>
          <w:rtl w:val="0"/>
        </w:rPr>
        <w:t xml:space="preserve">eventuale relazione DNSH,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rtl w:val="0"/>
        </w:rPr>
        <w:t xml:space="preserve"> su modello predisposto dalla Reg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ione,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 compilare in assenza di una o più certificazioni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/documenti attestanti sostenibilità ambientale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al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rtl w:val="0"/>
        </w:rPr>
        <w:t xml:space="preserve"> fine di comprovare che gli interventi realizzati assolvano il principio DNSH e, pertanto, non arrechino un danno significativo agli obiettivi ambientali rilevanti per questo bando.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4"/>
        <w:szCs w:val="24"/>
        <w:lang w:val="it"/>
      </w:rPr>
    </w:rPrDefault>
    <w:pPrDefault>
      <w:pPr>
        <w:spacing w:after="120" w:before="4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ind w:left="720" w:hanging="36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