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54AA6D05" w14:textId="26AB0672" w:rsidR="008A784E" w:rsidRPr="00EF1413" w:rsidRDefault="00C71104" w:rsidP="008A784E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8A784E" w:rsidRPr="00EF1413">
        <w:rPr>
          <w:rFonts w:asciiTheme="minorHAnsi" w:hAnsiTheme="minorHAnsi" w:cstheme="minorHAnsi"/>
          <w:b/>
          <w:bCs/>
          <w:sz w:val="24"/>
          <w:szCs w:val="24"/>
        </w:rPr>
        <w:t>Priorità 1 - azioni 1.1.4-2.1.1-2.1.2-2.2.1-2.2.2-2.4.1 – DGR n. 661/2023 e n. 1354/2023 “BANDO PER L'AMPLIAMENTO DELLE INFRASTRUTTURE DEI TECNOPOLI DELLA REGIONE EMILIA-ROMAGNA”</w:t>
      </w:r>
      <w:r w:rsidR="008A784E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36521B93" w14:textId="29254EAE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7F87C" w14:textId="77777777" w:rsidR="00671C05" w:rsidRDefault="00671C05">
      <w:r>
        <w:separator/>
      </w:r>
    </w:p>
  </w:endnote>
  <w:endnote w:type="continuationSeparator" w:id="0">
    <w:p w14:paraId="10534857" w14:textId="77777777" w:rsidR="00671C05" w:rsidRDefault="0067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EC5AC" w14:textId="77777777" w:rsidR="00671C05" w:rsidRDefault="00671C05">
      <w:r>
        <w:separator/>
      </w:r>
    </w:p>
  </w:footnote>
  <w:footnote w:type="continuationSeparator" w:id="0">
    <w:p w14:paraId="740445C5" w14:textId="77777777" w:rsidR="00671C05" w:rsidRDefault="0067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71C05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A784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Potena Giulia</cp:lastModifiedBy>
  <cp:revision>2</cp:revision>
  <cp:lastPrinted>2017-09-13T11:10:00Z</cp:lastPrinted>
  <dcterms:created xsi:type="dcterms:W3CDTF">2025-01-08T14:31:00Z</dcterms:created>
  <dcterms:modified xsi:type="dcterms:W3CDTF">2025-01-08T14:31:00Z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