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2546"/>
        <w:gridCol w:w="2370"/>
        <w:gridCol w:w="2169"/>
        <w:gridCol w:w="2511"/>
        <w:gridCol w:w="2446"/>
      </w:tblGrid>
      <w:tr w:rsidR="0071125D" w14:paraId="0A3A9EF6" w14:textId="77777777" w:rsidTr="0071125D">
        <w:trPr>
          <w:jc w:val="center"/>
        </w:trPr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38B3" w14:textId="77777777" w:rsidR="0071125D" w:rsidRDefault="0071125D" w:rsidP="006707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Verifica procedurale – Procedure per l’affidamento dei contratti pubblici di importo inferiore alle soglie di rilevanza comunitaria</w:t>
            </w:r>
          </w:p>
          <w:p w14:paraId="64C8E65E" w14:textId="77777777" w:rsidR="0071125D" w:rsidRDefault="0071125D" w:rsidP="006707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AGGIORNATA 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56/2017</w:t>
            </w:r>
          </w:p>
        </w:tc>
      </w:tr>
      <w:tr w:rsidR="0071125D" w14:paraId="1A7032C3" w14:textId="77777777" w:rsidTr="0071125D">
        <w:trPr>
          <w:jc w:val="center"/>
        </w:trPr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EBAF" w14:textId="77777777" w:rsidR="0071125D" w:rsidRDefault="0071125D" w:rsidP="0067072F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CHECKLIST N. 2.1c – LAV.</w:t>
            </w:r>
          </w:p>
          <w:p w14:paraId="068E416A" w14:textId="77777777" w:rsidR="0071125D" w:rsidRDefault="0071125D" w:rsidP="0067072F">
            <w:pPr>
              <w:pStyle w:val="Standard"/>
              <w:spacing w:before="60" w:after="60" w:line="320" w:lineRule="atLeast"/>
              <w:jc w:val="center"/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PROCEDURA NEGOZIATA PER L’AFFIDAMENTO DI CONTRATTI DI </w:t>
            </w:r>
            <w:r>
              <w:rPr>
                <w:rFonts w:ascii="Arial" w:hAnsi="Arial" w:cs="Arial"/>
                <w:b/>
                <w:bCs/>
                <w:u w:val="single"/>
                <w:lang w:val="it-IT"/>
              </w:rPr>
              <w:t>LAVORI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DI IMPORTO PARI O SUPERIORE A 150.000,00 EURO E INFERIORE A 1.000.000,00 EURO – procedura negoziata</w:t>
            </w:r>
          </w:p>
        </w:tc>
      </w:tr>
      <w:tr w:rsidR="0071125D" w14:paraId="18C16310" w14:textId="77777777" w:rsidTr="0071125D">
        <w:trPr>
          <w:jc w:val="center"/>
        </w:trPr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81F9B" w14:textId="77777777" w:rsidR="0071125D" w:rsidRDefault="0071125D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71125D" w14:paraId="440ECC53" w14:textId="77777777" w:rsidTr="0071125D">
        <w:trPr>
          <w:jc w:val="center"/>
        </w:trPr>
        <w:tc>
          <w:tcPr>
            <w:tcW w:w="14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29EA" w14:textId="77777777" w:rsidR="0071125D" w:rsidRDefault="0071125D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Art. 37 – Nel caso la Stazione appaltante sia un Comune non capoluogo di Provincia, l’acquisizione di lavori è avvenuta secondo le modalità previste dall’art. 37 co. 4</w:t>
            </w:r>
          </w:p>
        </w:tc>
      </w:tr>
      <w:tr w:rsidR="0071125D" w14:paraId="536D744C" w14:textId="77777777" w:rsidTr="0071125D">
        <w:trPr>
          <w:jc w:val="center"/>
        </w:trPr>
        <w:tc>
          <w:tcPr>
            <w:tcW w:w="5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6F96" w14:textId="77777777" w:rsidR="0071125D" w:rsidRDefault="0071125D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ad una Centrale di committenza o a soggetti aggregatori qualificati.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28264" w14:textId="77777777" w:rsidR="0071125D" w:rsidRDefault="0071125D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Mediante unioni di Comuni costituite o qualificate come Centrali di committenza o associandosi o consorziandosi in Centrali di committenza.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11950" w14:textId="77777777" w:rsidR="0071125D" w:rsidRDefault="0071125D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alla stazione unica appaltante costituita presso le province, le città metropolitane e gli enti di area vasta ai sensi della legge 7 aprile 2014, n. 56.</w:t>
            </w:r>
          </w:p>
          <w:p w14:paraId="2E24C384" w14:textId="77777777" w:rsidR="0071125D" w:rsidRDefault="0071125D" w:rsidP="0067072F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Disposizione modificata di cui all’art.37 co.4 </w:t>
            </w:r>
            <w:proofErr w:type="spellStart"/>
            <w:r>
              <w:rPr>
                <w:rFonts w:ascii="Arial" w:hAnsi="Arial" w:cs="Arial"/>
                <w:b/>
                <w:bCs/>
                <w:lang w:val="it-IT"/>
              </w:rPr>
              <w:t>lett.c</w:t>
            </w:r>
            <w:proofErr w:type="spellEnd"/>
            <w:r>
              <w:rPr>
                <w:rFonts w:ascii="Arial" w:hAnsi="Arial" w:cs="Arial"/>
                <w:b/>
                <w:bCs/>
                <w:lang w:val="it-IT"/>
              </w:rPr>
              <w:t>)</w:t>
            </w:r>
          </w:p>
        </w:tc>
      </w:tr>
      <w:tr w:rsidR="0071125D" w14:paraId="4B0533AC" w14:textId="77777777" w:rsidTr="0071125D">
        <w:trPr>
          <w:jc w:val="center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5D2E" w14:textId="77777777" w:rsidR="0071125D" w:rsidRDefault="0071125D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A71D2" w14:textId="77777777" w:rsidR="0071125D" w:rsidRDefault="0071125D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1D6366" w14:textId="77777777" w:rsidR="0071125D" w:rsidRDefault="0071125D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7B1F4A" w14:textId="77777777" w:rsidR="0071125D" w:rsidRDefault="0071125D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C2E8E" w14:textId="77777777" w:rsidR="0071125D" w:rsidRDefault="0071125D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2BACD" w14:textId="77777777" w:rsidR="0071125D" w:rsidRDefault="0071125D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</w:tbl>
    <w:p w14:paraId="219C283A" w14:textId="77777777" w:rsidR="0071125D" w:rsidRDefault="0071125D" w:rsidP="0071125D">
      <w:pPr>
        <w:spacing w:before="0" w:after="0" w:line="240" w:lineRule="auto"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1"/>
        <w:gridCol w:w="2590"/>
        <w:gridCol w:w="2346"/>
        <w:gridCol w:w="2319"/>
        <w:gridCol w:w="2312"/>
        <w:gridCol w:w="2433"/>
      </w:tblGrid>
      <w:tr w:rsidR="0071125D" w14:paraId="21EA2611" w14:textId="77777777" w:rsidTr="0071125D">
        <w:trPr>
          <w:jc w:val="center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FEB45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23B1AABB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9ABA" w14:textId="77777777" w:rsidR="0071125D" w:rsidRDefault="0071125D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C6C3" w14:textId="77777777" w:rsidR="0071125D" w:rsidRDefault="0071125D" w:rsidP="0067072F">
            <w:pPr>
              <w:pStyle w:val="Standard"/>
              <w:tabs>
                <w:tab w:val="left" w:pos="3195"/>
              </w:tabs>
            </w:pPr>
            <w:proofErr w:type="spellStart"/>
            <w:r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seguito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dell’aggiudicazione</w:t>
            </w:r>
            <w:proofErr w:type="spellEnd"/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DD9D" w14:textId="77777777" w:rsidR="0071125D" w:rsidRDefault="0071125D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decorrenza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AA169" w14:textId="77777777" w:rsidR="0071125D" w:rsidRDefault="0071125D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scadenza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F6A9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7809901A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b/>
              </w:rPr>
            </w:pPr>
          </w:p>
        </w:tc>
      </w:tr>
      <w:tr w:rsidR="0071125D" w14:paraId="500D0E2C" w14:textId="77777777" w:rsidTr="0071125D">
        <w:trPr>
          <w:jc w:val="center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30DF4" w14:textId="77777777" w:rsidR="0071125D" w:rsidRDefault="0071125D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10D3" w14:textId="77777777" w:rsidR="0071125D" w:rsidRDefault="0071125D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378F" w14:textId="77777777" w:rsidR="0071125D" w:rsidRDefault="0071125D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38AC" w14:textId="77777777" w:rsidR="0071125D" w:rsidRDefault="0071125D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0284" w14:textId="77777777" w:rsidR="0071125D" w:rsidRDefault="0071125D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483D" w14:textId="77777777" w:rsidR="0071125D" w:rsidRDefault="0071125D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1FE588CD" w14:textId="77777777" w:rsidR="0071125D" w:rsidRDefault="0071125D" w:rsidP="0071125D">
      <w:pPr>
        <w:pStyle w:val="Standard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7"/>
        <w:gridCol w:w="2319"/>
        <w:gridCol w:w="3189"/>
        <w:gridCol w:w="2608"/>
        <w:gridCol w:w="3578"/>
      </w:tblGrid>
      <w:tr w:rsidR="0071125D" w14:paraId="066906C3" w14:textId="77777777" w:rsidTr="0067072F">
        <w:trPr>
          <w:trHeight w:val="40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BDD9A5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3591E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ECD5B" w14:textId="77777777" w:rsidR="0071125D" w:rsidRDefault="0071125D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</w:tc>
      </w:tr>
      <w:tr w:rsidR="0071125D" w14:paraId="4998CE76" w14:textId="77777777" w:rsidTr="0067072F">
        <w:trPr>
          <w:trHeight w:val="255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50D22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57DDC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A36B7" w14:textId="77777777" w:rsidR="0071125D" w:rsidRDefault="0071125D" w:rsidP="0067072F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1E37F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150E3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71125D" w14:paraId="3E74AC4B" w14:textId="77777777" w:rsidTr="0067072F">
        <w:trPr>
          <w:trHeight w:val="433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54EFA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37296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FACF2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CAB28D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0C7FA" w14:textId="77777777" w:rsidR="0071125D" w:rsidRDefault="0071125D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1D02975C" w14:textId="77777777" w:rsidR="0071125D" w:rsidRDefault="0071125D" w:rsidP="0071125D">
      <w:pPr>
        <w:rPr>
          <w:szCs w:val="21"/>
        </w:rPr>
      </w:pPr>
    </w:p>
    <w:p w14:paraId="07755D4C" w14:textId="77777777" w:rsidR="0071125D" w:rsidRDefault="0071125D" w:rsidP="0071125D">
      <w:pPr>
        <w:rPr>
          <w:szCs w:val="21"/>
        </w:rPr>
        <w:sectPr w:rsidR="0071125D" w:rsidSect="0071125D">
          <w:footerReference w:type="default" r:id="rId7"/>
          <w:pgSz w:w="16838" w:h="11906" w:orient="landscape"/>
          <w:pgMar w:top="993" w:right="1103" w:bottom="993" w:left="1134" w:header="720" w:footer="720" w:gutter="0"/>
          <w:cols w:space="720"/>
        </w:sect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398"/>
        <w:gridCol w:w="1505"/>
        <w:gridCol w:w="4670"/>
      </w:tblGrid>
      <w:tr w:rsidR="0071125D" w14:paraId="69432696" w14:textId="77777777" w:rsidTr="0067072F">
        <w:trPr>
          <w:trHeight w:hRule="exact" w:val="305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8DAEA" w14:textId="77777777" w:rsidR="0071125D" w:rsidRDefault="0071125D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VERIFICA DELLE PROCEDURE</w:t>
            </w:r>
          </w:p>
        </w:tc>
      </w:tr>
      <w:tr w:rsidR="0071125D" w14:paraId="641A9D63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C31B1" w14:textId="77777777" w:rsidR="0071125D" w:rsidRDefault="0071125D" w:rsidP="0067072F">
            <w:r>
              <w:t xml:space="preserve">  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B2E0A" w14:textId="77777777" w:rsidR="0071125D" w:rsidRDefault="0071125D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Verifica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20E32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4E0788D4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8FFD1" w14:textId="77777777" w:rsidR="0071125D" w:rsidRDefault="0071125D" w:rsidP="0067072F">
            <w:r>
              <w:t xml:space="preserve">  </w:t>
            </w:r>
          </w:p>
        </w:tc>
      </w:tr>
      <w:tr w:rsidR="0071125D" w14:paraId="7FC9FE19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14BC19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102D1" w14:textId="77777777" w:rsidR="0071125D" w:rsidRDefault="0071125D" w:rsidP="0067072F">
            <w:pPr>
              <w:pStyle w:val="Standard"/>
              <w:spacing w:line="240" w:lineRule="atLeast"/>
            </w:pPr>
            <w:r>
              <w:rPr>
                <w:rFonts w:ascii="Arial" w:hAnsi="Arial" w:cs="Arial"/>
                <w:lang w:val="it-IT"/>
              </w:rPr>
              <w:t>Sono state rispettate le disposizioni della normativa nazionale vigente nel rispetto dei principi di cui agli artt. 30 comma 1, 34 (CAM) e 42 (Conflitto d’interesse)?</w:t>
            </w:r>
          </w:p>
          <w:p w14:paraId="5A55EFF4" w14:textId="77777777" w:rsidR="0071125D" w:rsidRDefault="0071125D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Art. 36 comma 2 lett. c)</w:t>
            </w:r>
          </w:p>
          <w:p w14:paraId="2DE3505D" w14:textId="77777777" w:rsidR="0071125D" w:rsidRDefault="0071125D" w:rsidP="0067072F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</w:rPr>
              <w:t>disposizione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modificata</w:t>
            </w:r>
            <w:proofErr w:type="spellEnd"/>
            <w:r>
              <w:rPr>
                <w:rFonts w:ascii="Arial" w:hAnsi="Arial" w:cs="Arial"/>
              </w:rPr>
              <w:t xml:space="preserve"> dal </w:t>
            </w:r>
            <w:proofErr w:type="spellStart"/>
            <w:r>
              <w:rPr>
                <w:rFonts w:ascii="Arial" w:hAnsi="Arial" w:cs="Arial"/>
              </w:rPr>
              <w:t>D.Lgs</w:t>
            </w:r>
            <w:proofErr w:type="spellEnd"/>
            <w:r>
              <w:rPr>
                <w:rFonts w:ascii="Arial" w:hAnsi="Arial" w:cs="Arial"/>
              </w:rPr>
              <w:t>. 56/2017)</w:t>
            </w:r>
          </w:p>
          <w:p w14:paraId="048EC8C5" w14:textId="77777777" w:rsidR="0071125D" w:rsidRDefault="0071125D" w:rsidP="0067072F">
            <w:pPr>
              <w:pStyle w:val="Standard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8DDE4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57A1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3AC1264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61061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F0020" w14:textId="77777777" w:rsidR="0071125D" w:rsidRDefault="0071125D" w:rsidP="0067072F">
            <w:pPr>
              <w:pStyle w:val="Standard"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RUP è </w:t>
            </w:r>
            <w:proofErr w:type="spellStart"/>
            <w:r>
              <w:rPr>
                <w:rFonts w:ascii="Arial" w:hAnsi="Arial" w:cs="Arial"/>
              </w:rPr>
              <w:t>individuato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nell'atto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adozione</w:t>
            </w:r>
            <w:proofErr w:type="spellEnd"/>
            <w:r>
              <w:rPr>
                <w:rFonts w:ascii="Arial" w:hAnsi="Arial" w:cs="Arial"/>
              </w:rPr>
              <w:t xml:space="preserve"> o aggiornamento dei </w:t>
            </w:r>
            <w:proofErr w:type="spellStart"/>
            <w:r>
              <w:rPr>
                <w:rFonts w:ascii="Arial" w:hAnsi="Arial" w:cs="Arial"/>
              </w:rPr>
              <w:t>programmi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cui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all'art</w:t>
            </w:r>
            <w:proofErr w:type="spellEnd"/>
            <w:r>
              <w:rPr>
                <w:rFonts w:ascii="Arial" w:hAnsi="Arial" w:cs="Arial"/>
              </w:rPr>
              <w:t xml:space="preserve">. 21, comma 1, (Programma degli </w:t>
            </w:r>
            <w:proofErr w:type="spellStart"/>
            <w:r>
              <w:rPr>
                <w:rFonts w:ascii="Arial" w:hAnsi="Arial" w:cs="Arial"/>
              </w:rPr>
              <w:t>acquisti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programmazione</w:t>
            </w:r>
            <w:proofErr w:type="spellEnd"/>
            <w:r>
              <w:rPr>
                <w:rFonts w:ascii="Arial" w:hAnsi="Arial" w:cs="Arial"/>
              </w:rPr>
              <w:t xml:space="preserve"> dei </w:t>
            </w:r>
            <w:proofErr w:type="spellStart"/>
            <w:r>
              <w:rPr>
                <w:rFonts w:ascii="Arial" w:hAnsi="Arial" w:cs="Arial"/>
              </w:rPr>
              <w:t>lavori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pubblici</w:t>
            </w:r>
            <w:proofErr w:type="spellEnd"/>
            <w:r>
              <w:rPr>
                <w:rFonts w:ascii="Arial" w:hAnsi="Arial" w:cs="Arial"/>
              </w:rPr>
              <w:t xml:space="preserve">) o </w:t>
            </w:r>
            <w:proofErr w:type="spellStart"/>
            <w:r>
              <w:rPr>
                <w:rFonts w:ascii="Arial" w:hAnsi="Arial" w:cs="Arial"/>
              </w:rPr>
              <w:t>nell'atto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avvio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relativo</w:t>
            </w:r>
            <w:proofErr w:type="spellEnd"/>
            <w:r>
              <w:rPr>
                <w:rFonts w:ascii="Arial" w:hAnsi="Arial" w:cs="Arial"/>
              </w:rPr>
              <w:t xml:space="preserve"> ad </w:t>
            </w:r>
            <w:proofErr w:type="spellStart"/>
            <w:r>
              <w:rPr>
                <w:rFonts w:ascii="Arial" w:hAnsi="Arial" w:cs="Arial"/>
              </w:rPr>
              <w:t>ogni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singolo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intervento</w:t>
            </w:r>
            <w:proofErr w:type="spellEnd"/>
            <w:r>
              <w:rPr>
                <w:rFonts w:ascii="Arial" w:hAnsi="Arial" w:cs="Arial"/>
              </w:rPr>
              <w:t xml:space="preserve"> per le </w:t>
            </w:r>
            <w:proofErr w:type="spellStart"/>
            <w:r>
              <w:rPr>
                <w:rFonts w:ascii="Arial" w:hAnsi="Arial" w:cs="Arial"/>
              </w:rPr>
              <w:t>esigenze</w:t>
            </w:r>
            <w:proofErr w:type="spellEnd"/>
            <w:r>
              <w:rPr>
                <w:rFonts w:ascii="Arial" w:hAnsi="Arial" w:cs="Arial"/>
              </w:rPr>
              <w:t xml:space="preserve"> non incluse in </w:t>
            </w:r>
            <w:proofErr w:type="spellStart"/>
            <w:proofErr w:type="gramStart"/>
            <w:r>
              <w:rPr>
                <w:rFonts w:ascii="Arial" w:hAnsi="Arial" w:cs="Arial"/>
              </w:rPr>
              <w:t>programmazione</w:t>
            </w:r>
            <w:proofErr w:type="spellEnd"/>
            <w:r>
              <w:rPr>
                <w:rFonts w:ascii="Arial" w:hAnsi="Arial" w:cs="Arial"/>
              </w:rPr>
              <w:t>?</w:t>
            </w:r>
            <w:proofErr w:type="gramEnd"/>
          </w:p>
          <w:p w14:paraId="7FC4AFE1" w14:textId="77777777" w:rsidR="0071125D" w:rsidRDefault="0071125D" w:rsidP="0067072F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</w:rPr>
              <w:t>disposizione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modificata</w:t>
            </w:r>
            <w:proofErr w:type="spellEnd"/>
            <w:r>
              <w:rPr>
                <w:rFonts w:ascii="Arial" w:hAnsi="Arial" w:cs="Arial"/>
              </w:rPr>
              <w:t xml:space="preserve"> dal </w:t>
            </w:r>
            <w:proofErr w:type="spellStart"/>
            <w:r>
              <w:rPr>
                <w:rFonts w:ascii="Arial" w:hAnsi="Arial" w:cs="Arial"/>
              </w:rPr>
              <w:t>D.Lgs</w:t>
            </w:r>
            <w:proofErr w:type="spellEnd"/>
            <w:r>
              <w:rPr>
                <w:rFonts w:ascii="Arial" w:hAnsi="Arial" w:cs="Arial"/>
              </w:rPr>
              <w:t>. 56/2017)</w:t>
            </w:r>
          </w:p>
          <w:p w14:paraId="379C3CEE" w14:textId="77777777" w:rsidR="0071125D" w:rsidRDefault="0071125D" w:rsidP="0067072F">
            <w:pPr>
              <w:pStyle w:val="Standard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DA4967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3EF78A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EAB648B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03CE245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0C5CBE43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E5D732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D6EE1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5113A62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9D5BF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E757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1125D" w14:paraId="0857B005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FBD905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17600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requisiti che i partecipanti devono possedere per poter concorrere alla gara di appalto?</w:t>
            </w:r>
          </w:p>
          <w:p w14:paraId="4CD8A807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30011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658C1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7BA1634B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8635E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8E5CB" w14:textId="77777777" w:rsidR="0071125D" w:rsidRDefault="0071125D" w:rsidP="0067072F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criteri di aggiudicazione prescelti, nel rispetto di quanto disposto dall’art. 95 del Codice?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44BA7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71446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17FCB62E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B3857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D6ACD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la stazione appaltante si è dotata, eventualmente, in via preliminare, di un proprio regolamento? </w:t>
            </w:r>
          </w:p>
          <w:p w14:paraId="17D7046E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1AE27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2DEDE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1125D" w14:paraId="4DE8A900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5B9C8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51AE8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quale modalità è stata scelta dalla stazione appaltante, per le indagini esplorative preliminari volte a individuare gli operatori da invitare a presentare preventivo?</w:t>
            </w:r>
          </w:p>
          <w:p w14:paraId="20B5E351" w14:textId="77777777" w:rsidR="0071125D" w:rsidRDefault="0071125D" w:rsidP="0071125D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Sulla base di indagini di mercato</w:t>
            </w:r>
          </w:p>
          <w:p w14:paraId="7CDE5444" w14:textId="77777777" w:rsidR="0071125D" w:rsidRDefault="0071125D" w:rsidP="0071125D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Tramite elenchi di operatori economici</w:t>
            </w:r>
          </w:p>
          <w:p w14:paraId="7853BD98" w14:textId="77777777" w:rsidR="0071125D" w:rsidRDefault="0071125D" w:rsidP="0071125D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Mediante consultazioni di cataloghi elettronici del mercato elettronico</w:t>
            </w:r>
          </w:p>
          <w:p w14:paraId="3F9D6B07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FBA4C" w14:textId="77777777" w:rsidR="0071125D" w:rsidRDefault="0071125D" w:rsidP="0067072F">
            <w:pPr>
              <w:pStyle w:val="Standard"/>
              <w:snapToGrid w:val="0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selezionata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AA56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3553FFE3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84894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7.a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3EF7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stazione appaltante ha pubblicato l’attività di esplorazione del mercato nel profilo del committente e la modalità? Nel caso abbia utilizzato altre forme di pubblicità, specificare quali?</w:t>
            </w:r>
          </w:p>
          <w:p w14:paraId="5E7D6478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4282A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57B31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03F1727B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8C6F51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77E0D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provveduto ad individuare, ove esistenti, ad almeno quindici operatori economici?</w:t>
            </w:r>
          </w:p>
          <w:p w14:paraId="1ECB6382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7BB54133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32C99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2D926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3003F100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18CE8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9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79145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rispettato il principio di rotazione degli inviti?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D00F8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B2282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1A784BB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29BD9EC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1125D" w14:paraId="57E27FC8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164AC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FD288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dalla documentazione si evince che la stazione appaltante non ha potuto procedere alla selezione degli operatori economici da invitare, ha utilizzato una procedura a sorteggio?</w:t>
            </w:r>
          </w:p>
          <w:p w14:paraId="76FC802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D1C5A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58DED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763AD5F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D0ED3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E6F18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8DFA2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E8239D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44AB2F1A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03F66030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EE5DB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10.a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4D1E9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Si evince dalla documentazione che la stazione appaltante ha debitamente pubblicizzato nell’avviso di indagine esplorativa o nell’avviso di costituzione dell’elenco l’utilizzo di tale procedura?   </w:t>
            </w:r>
          </w:p>
          <w:p w14:paraId="796598D4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4FE44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B5D47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651182BC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4BA6D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10.b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0A8CA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Si evince dalla documentazione che la stazione appaltante ha pubblicizzato la data e il luogo in cui sarà effettuato il sorteggio degli operatori economici?</w:t>
            </w:r>
          </w:p>
          <w:p w14:paraId="055801E9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E07C9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D7013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05668635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14D9F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BB91B" w14:textId="77777777" w:rsidR="0071125D" w:rsidRDefault="0071125D" w:rsidP="0067072F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 xml:space="preserve">Il contratto è stato aggiudicato sulla base dell'offerta economicamente più vantaggiosa?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933D4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5F886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A7C027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4277B4F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172F9CF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75940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7B65A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indicare secondo quale criterio: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B8D31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432E5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6514778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51C45BFB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A659F3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11.a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5700E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Miglior rapporto qualità/prezzo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8AC71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C3F5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656FA13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29C85AFB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9850C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11.b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20789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Comparazioni costi/</w:t>
            </w:r>
            <w:proofErr w:type="gramStart"/>
            <w:r>
              <w:rPr>
                <w:rFonts w:ascii="Arial" w:hAnsi="Arial" w:cs="Arial"/>
                <w:lang w:val="it-IT"/>
              </w:rPr>
              <w:t>efficacia(</w:t>
            </w:r>
            <w:proofErr w:type="gramEnd"/>
            <w:r>
              <w:rPr>
                <w:rFonts w:ascii="Arial" w:hAnsi="Arial" w:cs="Arial"/>
                <w:lang w:val="it-IT"/>
              </w:rPr>
              <w:t>costo del ciclo di vita)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7D515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656F4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6DE29DB0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18013562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71459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11.c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4408B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Prezzo o costo fisso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D06C2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940C2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  <w:p w14:paraId="6D5604C0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33BBF6B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9BF5B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EB5DD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dalla documentazione di gara si evince: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3B4C8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B2543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381558E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1923BCCC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57572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76682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i requisiti posseduti dai concorrenti, valutati nella fase di selezione, non siano stati riconsiderati nella fase di aggiudicazione.</w:t>
            </w:r>
          </w:p>
          <w:p w14:paraId="54149019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8E720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77A84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5D62D5B2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EA359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b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D3A83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presenza del dettaglio delle somme/totali dei punteggi attribuiti in base ai diversi criteri di aggiudicazione.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AA1BB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B8397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473E69D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59A467EA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D0480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27F7D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sono valorizzati gli elementi qualitativi dell’offerta e i criteri tali da garantire un confronto concorrenziale effettivo sui profili tecnici, stabilendo un tetto massimo per il punteggio economico entro il limite del 30% di cui all’art. 95 co.10-bis</w:t>
            </w:r>
          </w:p>
          <w:p w14:paraId="0231A1DA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451AC797" w14:textId="77777777" w:rsidR="0071125D" w:rsidRDefault="0071125D" w:rsidP="0067072F">
            <w:pPr>
              <w:pStyle w:val="Standard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7C9D2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63F3A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42F7CE6A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5FAA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9C690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siano esclusi punteggi per l’offerta di opere aggiuntive rispetto a quanto previsto nel progetto esecutivo a base d’asta di cui all’art. 95 co.14-bis</w:t>
            </w:r>
          </w:p>
          <w:p w14:paraId="077358EF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6F277B66" w14:textId="77777777" w:rsidR="0071125D" w:rsidRDefault="0071125D" w:rsidP="0067072F">
            <w:pPr>
              <w:pStyle w:val="Standard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5E932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007CB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725AEC4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67FEA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611D1" w14:textId="77777777" w:rsidR="0071125D" w:rsidRDefault="0071125D" w:rsidP="0067072F">
            <w:pPr>
              <w:pStyle w:val="Standard"/>
              <w:rPr>
                <w:rFonts w:ascii="Arial" w:hAnsi="Arial" w:cs="Arial"/>
                <w:shd w:val="clear" w:color="auto" w:fill="C0C0C0"/>
                <w:lang w:val="it-IT"/>
              </w:rPr>
            </w:pPr>
            <w:r>
              <w:rPr>
                <w:rFonts w:ascii="Arial" w:hAnsi="Arial" w:cs="Arial"/>
                <w:shd w:val="clear" w:color="auto" w:fill="C0C0C0"/>
                <w:lang w:val="it-IT"/>
              </w:rPr>
              <w:t>L’indicazione nell’offerta economica da parte del concorrente dei propri costi della manodopera e gli oneri aziendali concernenti l'adempimento delle disposizioni in materia di salute e sicurezza sui luoghi di lavoro</w:t>
            </w:r>
          </w:p>
          <w:p w14:paraId="53F668A6" w14:textId="77777777" w:rsidR="0071125D" w:rsidRDefault="0071125D" w:rsidP="0067072F">
            <w:pPr>
              <w:pStyle w:val="Standard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98D89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78376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3D6D649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84D26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12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46913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di applicazione del criterio del minor prezzo, di cui all’art. 95 comma 4, la stazione appaltante ha adeguatamente motivato la scelta?</w:t>
            </w:r>
          </w:p>
          <w:p w14:paraId="0DDFAF35" w14:textId="77777777" w:rsidR="0071125D" w:rsidRDefault="0071125D" w:rsidP="0067072F">
            <w:pPr>
              <w:pStyle w:val="Standard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14BA9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D07035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76AE5F40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9C031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12a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ED384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gara è stata fatta sulla base del progetto esecutivo?</w:t>
            </w:r>
          </w:p>
          <w:p w14:paraId="48D5663D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01298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6224B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59E14EA2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90972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C232C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Nel caso di ricorso all’offerta economicamente più vantaggiosa, è stata formalizzata la nomina della Commissione giudicatrice secondo le modalità di cui all'art. 77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1C1E10C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641D6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89AA3" w14:textId="77777777" w:rsidR="0071125D" w:rsidRDefault="0071125D" w:rsidP="0067072F">
            <w:pPr>
              <w:pStyle w:val="Standard"/>
            </w:pPr>
          </w:p>
        </w:tc>
      </w:tr>
      <w:tr w:rsidR="0071125D" w14:paraId="7D316A00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927A97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5AF40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0ED29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71F9B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47F42B64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1F0ABA01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C778F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13.a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3A901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All'apertura delle buste, la Commissione giudicatrice era validamente costituita? 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B74F2D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  <w:p w14:paraId="11653396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78CAD8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1125D" w14:paraId="75D1DA7F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E83D0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13.b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3BF64" w14:textId="77777777" w:rsidR="0071125D" w:rsidRDefault="0071125D" w:rsidP="0067072F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La Commissione giudicatrice include componenti interni ad esclusione del Presidente, solo nei casi che</w:t>
            </w:r>
            <w:r>
              <w:rPr>
                <w:rFonts w:ascii="Arial" w:hAnsi="Arial" w:cs="Arial"/>
                <w:iCs/>
                <w:lang w:val="it-IT"/>
              </w:rPr>
              <w:t xml:space="preserve"> non presentano particolare complessità, nel rispetto del principio di rotazione?</w:t>
            </w:r>
          </w:p>
          <w:p w14:paraId="6CB250D8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0FD44F81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AC407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F3B46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1125D" w14:paraId="21EBBFA0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833D3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14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8D887" w14:textId="77777777" w:rsidR="0071125D" w:rsidRDefault="0071125D" w:rsidP="0071125D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Dai documenti di gara si evince che la stazione appaltante ha verificato le dichiarazioni circa il possesso dei requisiti di ordine generale di cui l’art. 80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 e il possesso dei requisiti di ordine speciale richiesti nella lettera di invito o nel bando di gara?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799B2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015A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4E6139E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1EAF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15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D1D4E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risulta che la Commissione ha verificato che i criteri utilizzati per la valutazione dell'offerta, nella procedura di aggiudicazione, sono conformi ai criteri pubblicati nel bando di gara?</w:t>
            </w:r>
          </w:p>
          <w:p w14:paraId="013A0B63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38479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DCF95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79F2F808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F6CF37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811A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documenti di gara, esplicitano le motivazioni per tutte le decisioni prese dalla Commissione aggiudicatrice?</w:t>
            </w:r>
          </w:p>
          <w:p w14:paraId="0649EEA5" w14:textId="77777777" w:rsidR="0071125D" w:rsidRDefault="0071125D" w:rsidP="0067072F">
            <w:pPr>
              <w:pStyle w:val="Standard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4D22F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02F4A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729A9C3B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2360D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0875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Sono state presentate offerte anormalmente basse ai sensi delle modifiche apportate all'art. 97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 (“offerte anomale”)?   </w:t>
            </w:r>
          </w:p>
          <w:p w14:paraId="4DD4B66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63DD2" w14:textId="77777777" w:rsidR="0071125D" w:rsidRDefault="0071125D" w:rsidP="0067072F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E882B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1125D" w14:paraId="47EBBEE3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86FA2" w14:textId="77777777" w:rsidR="0071125D" w:rsidRDefault="0071125D" w:rsidP="0067072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F586B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verificare i seguenti aspetti: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FCE0C" w14:textId="77777777" w:rsidR="0071125D" w:rsidRDefault="0071125D" w:rsidP="0067072F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07FA6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  <w:p w14:paraId="56BDBC40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71125D" w14:paraId="37AF2D0E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6E9ED" w14:textId="77777777" w:rsidR="0071125D" w:rsidRDefault="0071125D" w:rsidP="0067072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17.a.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8EC4F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spiegazioni relativamente a tali offerte?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E69EB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22055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00880C4B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03333" w14:textId="77777777" w:rsidR="0071125D" w:rsidRDefault="0071125D" w:rsidP="0067072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17.b.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8FF72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decisione di approvare o respingere tali offerte è stata adeguatamente motivata dalla stazione appaltante?</w:t>
            </w:r>
          </w:p>
          <w:p w14:paraId="5F8CA309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77C51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9066C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13666AB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C4F6A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FA239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la proposta di aggiudicazione come previsto dall’art. 33 comma 1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F4EBB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C369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0175D2F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1B5E8022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11A9808F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82E0A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B2DBE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il provvedimento di aggiudicazione definitiva?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6B262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  <w:p w14:paraId="66F623B4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4A2E2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71125D" w14:paraId="04A66AD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5BA3A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61977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facoltà di ricorrere al subappalto è stata prevista nei documenti di gara?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BAE44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93DD9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607ECC51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CF4F1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DCF04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stazione appaltante si è avvalsa della facoltà nei documenti di gara di rendere obbligatoria l’indicazione di una terna di subappaltatori?</w:t>
            </w:r>
          </w:p>
          <w:p w14:paraId="746BA3E4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B610E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474068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337BEAE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71270C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20.2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3FF94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All’atto dell’offerta, il contraente ha indicato i lavori che intende subappaltare?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0B34C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B3EFA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58C6219B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F0039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20.3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86AEA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  <w:p w14:paraId="595A758A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depositato il contratto di subappalto almeno venti giorni prima dell’inizio della prestazione?</w:t>
            </w:r>
          </w:p>
          <w:p w14:paraId="7E5C0393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21371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0A567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0D5A272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041232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20.4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AEEAA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  <w:p w14:paraId="4EE2DC2E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contraente ha prodotto le dichiarazioni dei subappaltatori circa l’assenza dei motivi di esclusione di cui all’art. 80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50/2016, nonché le attestazioni del possesso dei requisiti di qualificazione?</w:t>
            </w:r>
          </w:p>
          <w:p w14:paraId="7025A441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B3FC1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9CFEB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3DAA55B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C4F77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20.5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17BB2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sub-contratti stipulati per l’esecuzione dell’appalto, il contraente ha adempiuto all’obbligo di comunicazione previsto all’art. 105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5F1331FB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14D9C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BB5B4C" w14:textId="77777777" w:rsidR="0071125D" w:rsidRDefault="0071125D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7697B24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8196A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3C49C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reso pubblico l’esito della gara secondo quanto stabilito nel bando di gara e nel rispetto dell’art. 76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A6AFE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74F57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EDB97DE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095E02A2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30645ED1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A02FAE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1FBDC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L'importo del contratto corrisponde all'importo dell'aggiudicazione?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7CBA3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C0634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5D6E6E2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1063FDBE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6554A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2B7CC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capitolati e il computo metrico estimativo, richiamati nel bando o nell’invito, fanno parte del contratto come previsto dall’art. 32 comma 14-bis?</w:t>
            </w:r>
          </w:p>
          <w:p w14:paraId="5761E4A0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618CADF5" w14:textId="77777777" w:rsidR="0071125D" w:rsidRDefault="0071125D" w:rsidP="0067072F">
            <w:pPr>
              <w:pStyle w:val="Standard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A760E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FE00F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2D938BB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101F4E3C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A2B14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37BEE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nominato il Direttore dei Lavori e il Coordinatore della sicurezza?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60EE2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85E180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328A678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3987218F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6FED736E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8FAC3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8CFB4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4DD18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2BE1C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6E73EA3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550800C2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445E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571EF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  <w:p w14:paraId="38E0C8F9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8AC88F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CD018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3A087481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1FCBA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24.2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934C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0A7B87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1BD97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A4311A3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0E064E7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A4DFB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E7D3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alternativamente: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6512A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749C36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C99A971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29B3B098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DBD3F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2.a</w:t>
            </w:r>
            <w:proofErr w:type="gramEnd"/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1D753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sono state previste nei documenti di gara iniziali in clausole chiare, precise ed inequivocabili?</w:t>
            </w:r>
          </w:p>
          <w:p w14:paraId="0DBE8943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4776D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67140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2E117D4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A72EF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2.b</w:t>
            </w:r>
            <w:proofErr w:type="gramEnd"/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8321B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i lavori supplementari, sono state rispettate le condizioni di cui all’art.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lett.b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7F573C9A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CD775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2728D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4FBFC4E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F5EDC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24.2.c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710DD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lett.c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657EBA56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49BF5D18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63321E" w14:textId="77777777" w:rsidR="0071125D" w:rsidRDefault="0071125D" w:rsidP="0067072F">
            <w:pPr>
              <w:pStyle w:val="Standard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67EEA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</w:tr>
      <w:tr w:rsidR="0071125D" w14:paraId="241809B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2A3EC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2.d</w:t>
            </w:r>
            <w:proofErr w:type="gramEnd"/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756D3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nuovo contraente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lett.d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781A9811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8C5F4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EEC32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71125D" w14:paraId="14D7F730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A6DC1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2.e</w:t>
            </w:r>
            <w:proofErr w:type="gramEnd"/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153A3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Le modifiche non sono sostanziali, ai sensi </w:t>
            </w:r>
            <w:proofErr w:type="gramStart"/>
            <w:r>
              <w:rPr>
                <w:rFonts w:ascii="Arial" w:hAnsi="Arial" w:cs="Arial"/>
                <w:lang w:val="it-IT"/>
              </w:rPr>
              <w:t>dell’ art.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lett.e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27BD8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95C8F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114B67C0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71125D" w14:paraId="36246BCE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29606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25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236BF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B4408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DD07B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1B53D5FA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7A44A2BF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71125D" w14:paraId="691CBE7A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87F66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C436C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35822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6718D848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E2A62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71125D" w14:paraId="5D1E11CD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43619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C2684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E49BB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F521D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1C6A2D9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DDB8F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25.b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CE0FA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  <w:p w14:paraId="474FC377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A94C1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998DC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71125D" w14:paraId="3DB709E7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351B2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25.c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41E5B7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  <w:p w14:paraId="14168556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5DE6D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2DF8D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71125D" w14:paraId="4E06AE91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3A90D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93229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il Collaudo Finale come previsto all’art. 102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631F3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71611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0563509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163D7037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6EA037B3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3E08B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A159B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no: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B9E5E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76BCA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687F16F2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71125D" w14:paraId="23245F14" w14:textId="77777777" w:rsidTr="0067072F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5BC8D" w14:textId="77777777" w:rsidR="0071125D" w:rsidRDefault="0071125D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26.a</w:t>
            </w:r>
          </w:p>
        </w:tc>
        <w:tc>
          <w:tcPr>
            <w:tcW w:w="7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9F1DB4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Ricorre una delle ipotesi per il rilascio del certificato di regolare esecuzione?</w:t>
            </w:r>
          </w:p>
          <w:p w14:paraId="4F4349DF" w14:textId="77777777" w:rsidR="0071125D" w:rsidRDefault="0071125D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75D4CA" w14:textId="77777777" w:rsidR="0071125D" w:rsidRDefault="0071125D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12EFC" w14:textId="77777777" w:rsidR="0071125D" w:rsidRDefault="0071125D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</w:tbl>
    <w:p w14:paraId="45603A76" w14:textId="77777777" w:rsidR="0071125D" w:rsidRDefault="0071125D" w:rsidP="0071125D">
      <w:pPr>
        <w:pStyle w:val="Standard"/>
        <w:ind w:left="720"/>
        <w:rPr>
          <w:lang w:val="it-IT"/>
        </w:rPr>
      </w:pPr>
    </w:p>
    <w:p w14:paraId="17AFA38D" w14:textId="77777777" w:rsidR="00E110CD" w:rsidRDefault="00E110CD"/>
    <w:sectPr w:rsidR="00E110CD" w:rsidSect="0071125D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5DD28" w14:textId="77777777" w:rsidR="00E47B95" w:rsidRDefault="00E47B95">
      <w:pPr>
        <w:spacing w:before="0" w:after="0" w:line="240" w:lineRule="auto"/>
      </w:pPr>
      <w:r>
        <w:separator/>
      </w:r>
    </w:p>
  </w:endnote>
  <w:endnote w:type="continuationSeparator" w:id="0">
    <w:p w14:paraId="2B33B0D6" w14:textId="77777777" w:rsidR="00E47B95" w:rsidRDefault="00E47B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67512E" w14:paraId="7ECC0FF1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0843872B" w14:textId="77777777" w:rsidR="0067512E" w:rsidRPr="00A01B50" w:rsidRDefault="0067512E" w:rsidP="0067512E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21A53964" w14:textId="77777777" w:rsidR="0067512E" w:rsidRPr="0051552A" w:rsidRDefault="0067512E" w:rsidP="0067512E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aggiornato al </w:t>
          </w: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56/2017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5A9770B7" w14:textId="77777777" w:rsidR="0067512E" w:rsidRDefault="0067512E" w:rsidP="0067512E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758C8D3A" w14:textId="77777777" w:rsidR="00140691" w:rsidRDefault="00140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C7515" w14:textId="77777777" w:rsidR="00E47B95" w:rsidRDefault="00E47B95">
      <w:pPr>
        <w:spacing w:before="0" w:after="0" w:line="240" w:lineRule="auto"/>
      </w:pPr>
      <w:r>
        <w:separator/>
      </w:r>
    </w:p>
  </w:footnote>
  <w:footnote w:type="continuationSeparator" w:id="0">
    <w:p w14:paraId="5533B502" w14:textId="77777777" w:rsidR="00E47B95" w:rsidRDefault="00E47B9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24A35"/>
    <w:multiLevelType w:val="multilevel"/>
    <w:tmpl w:val="397227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4497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5D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0691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711D9"/>
    <w:rsid w:val="0067512E"/>
    <w:rsid w:val="0068089E"/>
    <w:rsid w:val="006843CF"/>
    <w:rsid w:val="00687122"/>
    <w:rsid w:val="00693B4D"/>
    <w:rsid w:val="00693E02"/>
    <w:rsid w:val="00694771"/>
    <w:rsid w:val="00697356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1125D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47B95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02F6"/>
  <w15:chartTrackingRefBased/>
  <w15:docId w15:val="{58A031E8-9836-442F-9087-9635ECF6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5D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1125D"/>
    <w:pPr>
      <w:tabs>
        <w:tab w:val="center" w:pos="4819"/>
        <w:tab w:val="right" w:pos="9638"/>
      </w:tabs>
    </w:pPr>
    <w:rPr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25D"/>
    <w:rPr>
      <w:rFonts w:ascii="Verdana" w:eastAsia="Times New Roman" w:hAnsi="Verdana" w:cs="Times New Roman"/>
      <w:sz w:val="20"/>
      <w:szCs w:val="24"/>
      <w:lang w:eastAsia="ko-KR"/>
    </w:rPr>
  </w:style>
  <w:style w:type="paragraph" w:customStyle="1" w:styleId="Standard">
    <w:name w:val="Standard"/>
    <w:rsid w:val="007112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7512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12E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67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3B0E35-CB31-4D77-8CAB-B096E22699C7}"/>
</file>

<file path=customXml/itemProps2.xml><?xml version="1.0" encoding="utf-8"?>
<ds:datastoreItem xmlns:ds="http://schemas.openxmlformats.org/officeDocument/2006/customXml" ds:itemID="{078424A2-C7D4-4C9F-80DC-B90544339746}"/>
</file>

<file path=customXml/itemProps3.xml><?xml version="1.0" encoding="utf-8"?>
<ds:datastoreItem xmlns:ds="http://schemas.openxmlformats.org/officeDocument/2006/customXml" ds:itemID="{A725B421-8F9F-471A-BAAC-C9FAA3ECC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2024-09-18T14:05:00Z</dcterms:created>
  <dcterms:modified xsi:type="dcterms:W3CDTF">2024-09-18T14:05:00Z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