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CF94" w14:textId="77777777" w:rsidR="00986A66" w:rsidRPr="00986A66" w:rsidRDefault="00986A66" w:rsidP="00986A6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fr-FR" w:eastAsia="zh-C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385"/>
        <w:gridCol w:w="40"/>
        <w:gridCol w:w="2469"/>
        <w:gridCol w:w="83"/>
        <w:gridCol w:w="2209"/>
        <w:gridCol w:w="60"/>
        <w:gridCol w:w="2233"/>
        <w:gridCol w:w="36"/>
        <w:gridCol w:w="2256"/>
        <w:gridCol w:w="13"/>
        <w:gridCol w:w="2280"/>
        <w:gridCol w:w="95"/>
      </w:tblGrid>
      <w:tr w:rsidR="00986A66" w:rsidRPr="00986A66" w14:paraId="5E75A3BB" w14:textId="77777777" w:rsidTr="00E415B9">
        <w:trPr>
          <w:jc w:val="center"/>
        </w:trPr>
        <w:tc>
          <w:tcPr>
            <w:tcW w:w="14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2075" w14:textId="77777777" w:rsidR="00986A66" w:rsidRPr="00986A66" w:rsidRDefault="00986A66" w:rsidP="00986A66">
            <w:pPr>
              <w:spacing w:before="60" w:after="60" w:line="320" w:lineRule="atLeast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986A66">
              <w:rPr>
                <w:rFonts w:ascii="Arial" w:eastAsia="Times New Roman" w:hAnsi="Arial" w:cs="Arial"/>
                <w:b/>
                <w:lang w:eastAsia="it-IT"/>
              </w:rPr>
              <w:t>Verifica procedurale – Procedure per l’affidamento dei contratti pubblici di importo inferiore alle soglie di rilevanza comunitaria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1EB1E" w14:textId="77777777" w:rsidR="00986A66" w:rsidRPr="00986A66" w:rsidRDefault="00986A66" w:rsidP="00986A66">
            <w:pPr>
              <w:spacing w:before="60" w:after="60" w:line="320" w:lineRule="atLeast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986A66" w:rsidRPr="00986A66" w14:paraId="343FE9BA" w14:textId="77777777" w:rsidTr="00E415B9">
        <w:trPr>
          <w:jc w:val="center"/>
        </w:trPr>
        <w:tc>
          <w:tcPr>
            <w:tcW w:w="14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38DD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CHECKLIST N. 2.1b – LAV.</w:t>
            </w:r>
          </w:p>
          <w:p w14:paraId="2FED60C2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PROCEDURA NEGOZIATA PER L’AFFIDAMENTO DI CONTRATTI DI </w:t>
            </w: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zh-CN"/>
              </w:rPr>
              <w:t>LAVORI</w:t>
            </w: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 DI IMPORTO PARI O SUPERIORE A 40.000,00 EURO E INFERIORE A 150.000,00 EURO – procedura negoziata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5D096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</w:p>
        </w:tc>
      </w:tr>
      <w:tr w:rsidR="00986A66" w:rsidRPr="00986A66" w14:paraId="6154A7DC" w14:textId="77777777" w:rsidTr="00E415B9">
        <w:trPr>
          <w:jc w:val="center"/>
        </w:trPr>
        <w:tc>
          <w:tcPr>
            <w:tcW w:w="14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593E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DENOMINAZIONE DELLA STAZIONE APPALTANTE: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A5CBE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29946FAB" w14:textId="77777777" w:rsidTr="00E415B9">
        <w:trPr>
          <w:jc w:val="center"/>
        </w:trPr>
        <w:tc>
          <w:tcPr>
            <w:tcW w:w="14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7DAA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Art. 37 – le stazioni appaltanti possono procedere: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994F6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0BCEB17C" w14:textId="77777777" w:rsidTr="00E415B9">
        <w:trPr>
          <w:jc w:val="center"/>
        </w:trPr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C5D8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Ricorrendo ad una Centrale di committenza.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EB753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Tramite l’effettuazione di ordini a valere su strumenti di acquisto messi a disposizione dalle centrali di committenza.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BCC69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Mediante acquisizione diretta ed autonoma da parte della Stazione appaltante, fermi restando gli obblighi di utilizzo di strumenti di acquisto e di negoziazione anche telematici previsti dalle vigenti disposizioni in materia di contenimento della stessa.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DA924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60AF9C9F" w14:textId="77777777" w:rsidTr="00E415B9">
        <w:trPr>
          <w:jc w:val="center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88A3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SI - NO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59D99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BBBE3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SI - NO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3F458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197A1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SI - NO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2D627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E67C4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645203BD" w14:textId="77777777" w:rsidTr="00E415B9">
        <w:trPr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87879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</w:p>
        </w:tc>
        <w:tc>
          <w:tcPr>
            <w:tcW w:w="121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8555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</w:p>
        </w:tc>
      </w:tr>
      <w:tr w:rsidR="00986A66" w:rsidRPr="00986A66" w14:paraId="65B67352" w14:textId="77777777" w:rsidTr="00E415B9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65F26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 xml:space="preserve">Valore stimato </w:t>
            </w:r>
          </w:p>
          <w:p w14:paraId="275D0774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dell’appalto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AE08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posto a base di gara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27EC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a </w:t>
            </w:r>
            <w:proofErr w:type="spellStart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seguito</w:t>
            </w:r>
            <w:proofErr w:type="spellEnd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dell’aggiudicazione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595B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Data </w:t>
            </w:r>
            <w:proofErr w:type="spellStart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decorrenza</w:t>
            </w:r>
            <w:proofErr w:type="spellEnd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E2FB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Data </w:t>
            </w:r>
            <w:proofErr w:type="spellStart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scadenza</w:t>
            </w:r>
            <w:proofErr w:type="spellEnd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98BD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complessivo erogato (solo in caso di saldo)</w:t>
            </w:r>
          </w:p>
          <w:p w14:paraId="0FC07789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fr-FR" w:eastAsia="zh-CN"/>
              </w:rPr>
            </w:pPr>
          </w:p>
        </w:tc>
      </w:tr>
      <w:tr w:rsidR="00986A66" w:rsidRPr="00986A66" w14:paraId="4781F993" w14:textId="77777777" w:rsidTr="00E415B9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3059B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C59B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8AEC" w14:textId="77777777" w:rsidR="00986A66" w:rsidRPr="00986A66" w:rsidRDefault="00986A66" w:rsidP="00986A66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61BD" w14:textId="77777777" w:rsidR="00986A66" w:rsidRPr="00986A66" w:rsidRDefault="00986A66" w:rsidP="00986A66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7FFA" w14:textId="77777777" w:rsidR="00986A66" w:rsidRPr="00986A66" w:rsidRDefault="00986A66" w:rsidP="00986A66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7E60" w14:textId="77777777" w:rsidR="00986A66" w:rsidRPr="00986A66" w:rsidRDefault="00986A66" w:rsidP="00986A6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</w:tr>
    </w:tbl>
    <w:p w14:paraId="605047EE" w14:textId="77777777" w:rsidR="00986A66" w:rsidRPr="00986A66" w:rsidRDefault="00986A66" w:rsidP="00986A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val="fr-FR"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2270"/>
        <w:gridCol w:w="3118"/>
        <w:gridCol w:w="2555"/>
        <w:gridCol w:w="3503"/>
      </w:tblGrid>
      <w:tr w:rsidR="00986A66" w:rsidRPr="00986A66" w14:paraId="595D10D4" w14:textId="77777777" w:rsidTr="00E415B9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452E7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1a </w:t>
            </w:r>
            <w:proofErr w:type="spellStart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modifica</w:t>
            </w:r>
            <w:proofErr w:type="spellEnd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D0871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2a </w:t>
            </w:r>
            <w:proofErr w:type="spellStart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modifica</w:t>
            </w:r>
            <w:proofErr w:type="spellEnd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98417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complessivo erogato (solo in caso di saldo)</w:t>
            </w:r>
          </w:p>
        </w:tc>
      </w:tr>
      <w:tr w:rsidR="00986A66" w:rsidRPr="00986A66" w14:paraId="61B728A0" w14:textId="77777777" w:rsidTr="00E415B9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B8596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0BD02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FD6AF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BD335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29E13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</w:tr>
      <w:tr w:rsidR="00986A66" w:rsidRPr="00986A66" w14:paraId="2AB3F38C" w14:textId="77777777" w:rsidTr="00E415B9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E6747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CF0E0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1924C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64E0B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DCCD11" w14:textId="77777777" w:rsidR="00986A66" w:rsidRPr="00986A66" w:rsidRDefault="00986A66" w:rsidP="00986A6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</w:tr>
    </w:tbl>
    <w:p w14:paraId="54930AB0" w14:textId="77777777" w:rsidR="00986A66" w:rsidRPr="00986A66" w:rsidRDefault="00986A66" w:rsidP="00986A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val="fr-FR" w:eastAsia="zh-CN"/>
        </w:rPr>
      </w:pPr>
    </w:p>
    <w:p w14:paraId="280DF10F" w14:textId="77777777" w:rsidR="00986A66" w:rsidRPr="00986A66" w:rsidRDefault="00986A66" w:rsidP="00986A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val="fr-FR" w:eastAsia="zh-CN"/>
        </w:rPr>
      </w:pPr>
    </w:p>
    <w:p w14:paraId="39E58E3D" w14:textId="77777777" w:rsidR="00986A66" w:rsidRPr="00986A66" w:rsidRDefault="00986A66" w:rsidP="00986A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val="fr-FR"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7391"/>
        <w:gridCol w:w="1493"/>
        <w:gridCol w:w="4696"/>
      </w:tblGrid>
      <w:tr w:rsidR="00986A66" w:rsidRPr="00986A66" w14:paraId="13D3F813" w14:textId="77777777" w:rsidTr="00E415B9">
        <w:trPr>
          <w:trHeight w:hRule="exact" w:val="305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E801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VERIFICA DELLE PROCEDURE</w:t>
            </w:r>
          </w:p>
        </w:tc>
      </w:tr>
      <w:tr w:rsidR="00986A66" w:rsidRPr="00986A66" w14:paraId="5504A3EF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0B9F5" w14:textId="77777777" w:rsidR="00986A66" w:rsidRPr="00986A66" w:rsidRDefault="00986A66" w:rsidP="00986A66">
            <w:pPr>
              <w:spacing w:before="60" w:after="60" w:line="320" w:lineRule="atLeast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</w:pPr>
            <w:r w:rsidRPr="00986A66"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  <w:t xml:space="preserve">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AC9AA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Verifica</w:t>
            </w:r>
            <w:proofErr w:type="spellEnd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75A8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S (Sì) - N (No)</w:t>
            </w:r>
          </w:p>
          <w:p w14:paraId="71C973E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gramStart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NA(</w:t>
            </w:r>
            <w:proofErr w:type="gramEnd"/>
            <w:r w:rsidRPr="00986A6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non applicabile)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FD329" w14:textId="77777777" w:rsidR="00986A66" w:rsidRPr="00986A66" w:rsidRDefault="00986A66" w:rsidP="00986A66">
            <w:pPr>
              <w:spacing w:before="60" w:after="60" w:line="320" w:lineRule="atLeast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</w:pPr>
            <w:r w:rsidRPr="00986A66"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  <w:t xml:space="preserve">  </w:t>
            </w:r>
          </w:p>
        </w:tc>
      </w:tr>
      <w:tr w:rsidR="00986A66" w:rsidRPr="00986A66" w14:paraId="1B16BCD1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1F21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08C1D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rispettate le disposizioni della normativa nazionale vigente?</w:t>
            </w:r>
          </w:p>
          <w:p w14:paraId="3B8BD368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Art. 36 comma 2 lett. b)</w:t>
            </w:r>
          </w:p>
          <w:p w14:paraId="7E3A105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139C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1C03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07386513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66D6D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0BDB9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E'</w:t>
            </w:r>
            <w:proofErr w:type="gram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stato nominato il Responsabile Unico del Procedimento ai sensi dell’art. 31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B34D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7767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AE7D8C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B74B45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986A66" w:rsidRPr="00986A66" w14:paraId="383918E6" w14:textId="77777777" w:rsidTr="00E415B9">
        <w:trPr>
          <w:trHeight w:val="7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A4519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9969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2F5C7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B7B61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986A66" w:rsidRPr="00986A66" w14:paraId="0135250B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CFAA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7F2D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i requisiti che i partecipanti devono possedere per poter concorrere alla gara di appalto?</w:t>
            </w:r>
          </w:p>
          <w:p w14:paraId="701C01B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AA62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41DB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4CD935F0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ABA8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2112D" w14:textId="77777777" w:rsidR="00986A66" w:rsidRPr="00986A66" w:rsidRDefault="00986A66" w:rsidP="00986A66">
            <w:pPr>
              <w:suppressAutoHyphens/>
              <w:autoSpaceDN w:val="0"/>
              <w:spacing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i criteri di aggiudicazione prescelti, nel rispetto di quanto disposto dall’art. 95 del Codice?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9CBC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B88B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387EF979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7276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EA35B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si è dotata, eventualmente, in via preliminare, di un proprio regolamento?</w:t>
            </w:r>
          </w:p>
          <w:p w14:paraId="75BDC23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057AE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05B6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986A66" w:rsidRPr="00986A66" w14:paraId="3518B5A0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5713E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6530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7EB346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quale modalità è stata scelta dalla stazione appaltante, per le indagini esplorative preliminari volte a individuare gli operatori da invitare a presentare preventivo?</w:t>
            </w:r>
          </w:p>
          <w:p w14:paraId="1545B0E1" w14:textId="77777777" w:rsidR="00986A66" w:rsidRPr="00986A66" w:rsidRDefault="00986A66" w:rsidP="00986A66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Sulla base di indagini di mercato</w:t>
            </w:r>
          </w:p>
          <w:p w14:paraId="2D9F6568" w14:textId="77777777" w:rsidR="00986A66" w:rsidRPr="00986A66" w:rsidRDefault="00986A66" w:rsidP="00986A66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Tramite elenchi di operatori economici</w:t>
            </w:r>
          </w:p>
          <w:p w14:paraId="57020D10" w14:textId="77777777" w:rsidR="00986A66" w:rsidRPr="00986A66" w:rsidRDefault="00986A66" w:rsidP="00986A66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Mediante consultazioni di cataloghi elettronici del mercato elettronico</w:t>
            </w:r>
          </w:p>
          <w:p w14:paraId="04BC0731" w14:textId="77777777" w:rsidR="00986A66" w:rsidRPr="00986A66" w:rsidRDefault="00986A66" w:rsidP="00986A66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Altro (specificare nei commenti)</w:t>
            </w:r>
          </w:p>
          <w:p w14:paraId="3C6C974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351C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Una ed una sola selezionata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5563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73D43F85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7F7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7.a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29E8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stazione appaltante ha pubblicato l’attività di esplorazione del mercato nel profilo del committente e la modalità? Nel caso abbia utilizzato altre forme di pubblicità, specificare quali?</w:t>
            </w:r>
          </w:p>
          <w:p w14:paraId="3378273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4323C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DA7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0FE4B863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5D80A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DC1E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provveduto ad individuare almeno cinque operatori economici?</w:t>
            </w:r>
          </w:p>
          <w:p w14:paraId="7C53FB8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550C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8709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609EF198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26BC8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DABE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rispettato il principio di rotazione degli inviti?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79082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FA6C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54E6BE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C8D37B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986A66" w:rsidRPr="00986A66" w14:paraId="39CE64E9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7421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E449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dalla documentazione si evince che la stazione appaltante non ha potuto procedere alla selezione degli operatori economici da invitare, ha utilizzato una procedura a sorteggio?</w:t>
            </w:r>
          </w:p>
          <w:p w14:paraId="1DBA3A7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1800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99178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4142EBE2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220F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6F01A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0FE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BFD16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2690071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74ACF474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0084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10.a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9869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Si evince dalla documentazione che la stazione appaltante ha debitamente pubblicizzato nell’avviso di indagine esplorativa o nell’avviso di costituzione dell’elenco l’utilizzo di tale procedura?   </w:t>
            </w:r>
          </w:p>
          <w:p w14:paraId="6E1C6A8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F8E9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D1C2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2F328C5F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F78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10.b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6095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Si evince dalla documentazione che la stazione appaltante ha pubblicizzato la data e il luogo in cui sarà effettuato il sorteggio degli operatori economici?</w:t>
            </w:r>
          </w:p>
          <w:p w14:paraId="5E80797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17D11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7A1AE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473AB1D2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FE22B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4544D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Il contratto è stato aggiudicato sulla base dell'offerta economicamente più vantaggiosa?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2EF27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D9B9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095A878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86CF68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416341EE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4AD2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30E79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 indicare secondo quale criterio: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F3456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7B52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1FDD1B7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6A9E095F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5293F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11.a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C0AEF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Miglior rapporto qualità/prezzo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C63BE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B3F9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983A6AD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6C44B61C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A692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11.b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0459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Comparazioni costi/</w:t>
            </w:r>
            <w:proofErr w:type="gram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efficacia(</w:t>
            </w:r>
            <w:proofErr w:type="gram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costo del ciclo di vita)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9D46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6F9A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434E512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2B915F1B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B307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11.c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EBBB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Prezzo o costo fisso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432B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9C0FE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18D7A16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740D03B4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62B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A6FB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Se </w:t>
            </w:r>
            <w:proofErr w:type="gram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sì,  dalla</w:t>
            </w:r>
            <w:proofErr w:type="gram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documentazione di gara si evince: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BD3F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0CC02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8AF318E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177F06E8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3F89E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9259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che i requisiti posseduti dai concorrenti, valutati nella fase di selezione, non siano stati riconsiderati nella fase di aggiudicazione.</w:t>
            </w:r>
          </w:p>
          <w:p w14:paraId="6B7C4F1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2779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1CFD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3A838022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8A27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D5AD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presenza del dettaglio delle somme/totali dei punteggi attribuiti in base ai diversi criteri di aggiudicazione.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2B92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5FF36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A6C7FA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F690221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2C652E15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7718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AB4A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gara, nel caso di applicazione del criterio del minor prezzo, di cui all’art. 95 comma 4, la stazione appaltante ha adeguatamente motivato la scelta?</w:t>
            </w:r>
          </w:p>
          <w:p w14:paraId="7E60A95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CECB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2AD7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4B498E24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5A7AE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EA61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Nel caso di ricorso all’offerta economicamente più vantaggiosa, è stata formalizzata la nomina della Commissione di Aggiudicazione secondo le modalità di cui all'art. 77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68D5843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E1A2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5F1C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E18FE51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FE124B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11EA5182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ECDDF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D93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556A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A8922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8BBA65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28EC0CBD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5B2DA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13.a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B521A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All'apertura delle buste, la Commissione giudicatrice era validamente costituita?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9816C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2A6B4C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CDAD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986A66" w:rsidRPr="00986A66" w14:paraId="268F51CB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16C8E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E43E9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Dai documenti di gara si evince che la stazione appaltante ha verificato le dichiarazioni circa il possesso dei requisiti di ordine generale di cui l’art. 80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 e il possesso dei requisiti di ordine speciale richiesti nella lettera di invito o nel bando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02C4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09FCC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544E6777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195D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D27D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risulta che la Commissione ha verificato che i criteri utilizzati per la valutazione dell'offerta, nella procedura di aggiudicazione, sono conformi ai criteri pubblicati nel bando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DACA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49AA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652749F2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415C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16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51D9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documenti di gara, esplicitano le motivazioni per tutte le decisioni prese dalla Commissione aggiudicatrice?</w:t>
            </w:r>
          </w:p>
          <w:p w14:paraId="7DECBB3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7F26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E16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4816BFE4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CB4F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17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7185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Sono state presentate offerte anormalmente basse ai sensi dell'art. 97 comma 2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 (“offerte anomale”)?   </w:t>
            </w:r>
          </w:p>
          <w:p w14:paraId="6CFE56D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652A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D440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3820D94A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C6C6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6F4A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 verificare i seguenti aspetti: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4403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196B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45FBEA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4520C884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CCB9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17.a.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A51CB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richieste spiegazioni relativamente a tali offerte?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0A39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1100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0F48F0FB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93FFB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17.b.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8335B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decisione di approvare o respingere tali offerte è stata adeguatamente motivata dalla stazione appaltante?</w:t>
            </w:r>
          </w:p>
          <w:p w14:paraId="47372C9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63A27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1C4D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79B970D3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1793D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18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511DE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la proposta di aggiudicazione come previsto dall’art. 33 comma 1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B6377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3A2B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955780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EEA9DEE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7135D8CF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A45C9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19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42908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il provvedimento di aggiudicazione definitiva?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6D8C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697C92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BA13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986A66" w:rsidRPr="00986A66" w14:paraId="2A3F3271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B5ED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20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1DEEE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facoltà di ricorrere al subappalto è stata prevista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22A3A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ABDC6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7469A675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EE6E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20.1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CFB32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6FED6761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La stazione appaltante si è avvalsa della facoltà nei documenti di gara di rendere obbligatoria l’indicazione di una terna di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subapplatatori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?</w:t>
            </w:r>
          </w:p>
          <w:p w14:paraId="01A3F99E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BC757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B1D22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25B67F18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3DDE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lastRenderedPageBreak/>
              <w:t>20.2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4A316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All’atto dell’offerta, il contraente ha indicato i lavori che intende subappaltare?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1575D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1527E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399D222E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694F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20.3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D61A7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8983E08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Il contraente ha depositato il contratto di subappalto almeno venti giorni prima dell’inizio della prestazione?</w:t>
            </w:r>
          </w:p>
          <w:p w14:paraId="53905DD8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D165C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FC108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4168E630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5031E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20.4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58FE1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Il contraente ha prodotto le dichiarazioni dei subappaltatori circa l’assenza dei motivi di esclusione di cui all’art. 80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50/2016, nonché le attestazioni del possesso dei requisiti di qualificazione?</w:t>
            </w:r>
          </w:p>
          <w:p w14:paraId="4E2D9FDA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A4470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05926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79C34833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3A21E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20.5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F3B34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In caso di sub-contratti stipulati per l’esecuzione dell’appalto, il contraente ha adempiuto all’obbligo di comunicazione previsto all’art. 105 comma 2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F1FB8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0A9EB" w14:textId="77777777" w:rsidR="00986A66" w:rsidRPr="00986A66" w:rsidRDefault="00986A66" w:rsidP="00986A66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1630B2C5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5D6B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21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A4269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E’stato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reso pubblico l’esito della gara secondo quanto stabilito nel bando di gara e nel rispetto dell’art. 76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78D25E2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2FE3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FAB7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1B10CF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04BC77C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26229A81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F76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22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ECB7D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L'importo del contratto corrisponde all'importo dell'aggiudicazione?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171C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67A0B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E54CBFD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338747C8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E086E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23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14F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stato nominato il Direttore dei Lavori e il Coordinatore della sicurezza?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F19A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6FD6C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874DA1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45DFBDF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2D52CB12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98D1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65F2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L'appaltatore ha rispettato gli obblighi contrattuali?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628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CEAAD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323BE9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3989C33A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537D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24.1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B5BAA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In caso negativo, la stazione appaltante ha attivato le clausole del contratto relative alle penali?</w:t>
            </w:r>
          </w:p>
          <w:p w14:paraId="2578639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0B79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F4C9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0C618EF7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34C6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24.2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6FE7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apportate modifiche al contratto durante il periodo di efficacia?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BBB46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C22D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B21024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38A95B2C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64CC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CECA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si, alternativamente: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F0617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96C8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7E5097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2F84528A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B7642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</w:t>
            </w:r>
            <w:proofErr w:type="gramStart"/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2.a</w:t>
            </w:r>
            <w:proofErr w:type="gramEnd"/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4A28F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 modifiche sono state previste nei documenti di gara iniziali in clausole chiare, precise ed inequivocabili?</w:t>
            </w:r>
          </w:p>
          <w:p w14:paraId="2D2D26F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C6B22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6C0E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3087709F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F371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</w:t>
            </w:r>
            <w:proofErr w:type="gramStart"/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2.b</w:t>
            </w:r>
            <w:proofErr w:type="gramEnd"/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0A91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Per i lavori supplementari, sono state rispettate le condizioni di cui all’art. 106 comma 1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lett.b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74F27BC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379E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7F3F8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1EA89D2B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86398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24.2.c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1A446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lett.c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49D7D40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E6FD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4FCF2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</w:tr>
      <w:tr w:rsidR="00986A66" w:rsidRPr="00986A66" w14:paraId="6BDF5FC7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2388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lastRenderedPageBreak/>
              <w:t>24.</w:t>
            </w:r>
            <w:proofErr w:type="gramStart"/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2.d</w:t>
            </w:r>
            <w:proofErr w:type="gramEnd"/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D4C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In caso di nuovo contraente sono state rispettate le condizioni di cui all’art.106 comma 1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lett.d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0015B24F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63646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CF06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3939B5A8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A56B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</w:t>
            </w:r>
            <w:proofErr w:type="gramStart"/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2.e</w:t>
            </w:r>
            <w:proofErr w:type="gramEnd"/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CB8D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Le modifiche non sono sostanziali, ai sensi </w:t>
            </w:r>
            <w:proofErr w:type="gram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dell’ art.</w:t>
            </w:r>
            <w:proofErr w:type="gram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106 comma 1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lett.e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AEEC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76C16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58A646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14433740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AE6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25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133A8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durata del contratto è stata modificata?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77B4A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95C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ACAFF1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18A886A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197D3EFC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B3FA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5ECB8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71CD8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22A67A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8568D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7DC8DE98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6194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25.a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5019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È stata prevista l’opzione di proroga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19571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ED907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45B6D7D6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0739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25.b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4F60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proroga è stata limitata al tempo strettamente necessario alla conclusione delle procedure per l’individuazione di un nuovo contraente?</w:t>
            </w:r>
          </w:p>
          <w:p w14:paraId="23A7FD9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7D939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5645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986A66" w:rsidRPr="00986A66" w14:paraId="4AF69032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3072F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25.c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752C4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 prestazioni sono state eseguite dal contraente alle medesime condizioni previste nel contratto?</w:t>
            </w:r>
          </w:p>
          <w:p w14:paraId="5EEF07FC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24623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95C4B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7353EDC0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6BE08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26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51A03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il Collaudo Finale come previsto all’art. 102 del </w:t>
            </w:r>
            <w:proofErr w:type="spellStart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3CE8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6673D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8B334FF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0E05106D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40A42CEA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4DBE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42DC5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no: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C88C0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711B4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66F2326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986A66" w:rsidRPr="00986A66" w14:paraId="23873DC5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EB1D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986A6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26.a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BD21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986A6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Ricorre una delle ipotesi per il rilascio del certificato di regolare esecuzione?</w:t>
            </w:r>
          </w:p>
          <w:p w14:paraId="5AFF9618" w14:textId="77777777" w:rsidR="00986A66" w:rsidRPr="00986A66" w:rsidRDefault="00986A66" w:rsidP="00986A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E0145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372C7" w14:textId="77777777" w:rsidR="00986A66" w:rsidRPr="00986A66" w:rsidRDefault="00986A66" w:rsidP="00986A6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1659839D" w14:textId="77777777" w:rsidR="00986A66" w:rsidRPr="00986A66" w:rsidRDefault="00986A66" w:rsidP="00986A6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31AD7BC" w14:textId="77777777" w:rsidR="00E110CD" w:rsidRDefault="00E110CD"/>
    <w:sectPr w:rsidR="00E110CD" w:rsidSect="00986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691B" w14:textId="77777777" w:rsidR="00B650C2" w:rsidRDefault="00B650C2" w:rsidP="006039DE">
      <w:pPr>
        <w:spacing w:after="0" w:line="240" w:lineRule="auto"/>
      </w:pPr>
      <w:r>
        <w:separator/>
      </w:r>
    </w:p>
  </w:endnote>
  <w:endnote w:type="continuationSeparator" w:id="0">
    <w:p w14:paraId="6EFACD4E" w14:textId="77777777" w:rsidR="00B650C2" w:rsidRDefault="00B650C2" w:rsidP="0060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61EE7" w14:textId="77777777" w:rsidR="006039DE" w:rsidRDefault="006039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6039DE" w14:paraId="1E91C72F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1C563A15" w14:textId="77777777" w:rsidR="006039DE" w:rsidRPr="00A01B50" w:rsidRDefault="006039DE" w:rsidP="006039DE">
          <w:pPr>
            <w:pStyle w:val="Pidipagina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32FF0721" w14:textId="77777777" w:rsidR="006039DE" w:rsidRPr="0051552A" w:rsidRDefault="006039DE" w:rsidP="006039DE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7CC14C1C" w14:textId="77777777" w:rsidR="006039DE" w:rsidRDefault="006039DE" w:rsidP="006039DE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59931709" w14:textId="77777777" w:rsidR="006039DE" w:rsidRDefault="006039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1241A" w14:textId="77777777" w:rsidR="006039DE" w:rsidRDefault="00603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18A8" w14:textId="77777777" w:rsidR="00B650C2" w:rsidRDefault="00B650C2" w:rsidP="006039DE">
      <w:pPr>
        <w:spacing w:after="0" w:line="240" w:lineRule="auto"/>
      </w:pPr>
      <w:r>
        <w:separator/>
      </w:r>
    </w:p>
  </w:footnote>
  <w:footnote w:type="continuationSeparator" w:id="0">
    <w:p w14:paraId="56FD5B92" w14:textId="77777777" w:rsidR="00B650C2" w:rsidRDefault="00B650C2" w:rsidP="0060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CD78" w14:textId="77777777" w:rsidR="006039DE" w:rsidRDefault="006039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DDB5" w14:textId="77777777" w:rsidR="006039DE" w:rsidRDefault="006039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99E7" w14:textId="77777777" w:rsidR="006039DE" w:rsidRDefault="006039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0E9B"/>
    <w:multiLevelType w:val="multilevel"/>
    <w:tmpl w:val="055848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8553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66"/>
    <w:rsid w:val="0000069D"/>
    <w:rsid w:val="00002ED0"/>
    <w:rsid w:val="000156B0"/>
    <w:rsid w:val="00016405"/>
    <w:rsid w:val="00017819"/>
    <w:rsid w:val="000224F6"/>
    <w:rsid w:val="0002500F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58B5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39DE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6A66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650C2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949E"/>
  <w15:chartTrackingRefBased/>
  <w15:docId w15:val="{13C7EC1D-7014-4D7C-9CB2-2EBA458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3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9DE"/>
  </w:style>
  <w:style w:type="paragraph" w:styleId="Pidipagina">
    <w:name w:val="footer"/>
    <w:basedOn w:val="Normale"/>
    <w:link w:val="PidipaginaCarattere"/>
    <w:uiPriority w:val="99"/>
    <w:unhideWhenUsed/>
    <w:rsid w:val="00603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9DE"/>
  </w:style>
  <w:style w:type="table" w:styleId="Grigliatabella">
    <w:name w:val="Table Grid"/>
    <w:basedOn w:val="Tabellanormale"/>
    <w:uiPriority w:val="39"/>
    <w:rsid w:val="0060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0956E-8E4E-4936-B636-D3906B61ACF5}"/>
</file>

<file path=customXml/itemProps2.xml><?xml version="1.0" encoding="utf-8"?>
<ds:datastoreItem xmlns:ds="http://schemas.openxmlformats.org/officeDocument/2006/customXml" ds:itemID="{3453164A-F24E-4290-88F3-8484F127AEC9}"/>
</file>

<file path=customXml/itemProps3.xml><?xml version="1.0" encoding="utf-8"?>
<ds:datastoreItem xmlns:ds="http://schemas.openxmlformats.org/officeDocument/2006/customXml" ds:itemID="{3119C5C7-CACE-4BBB-8A04-336C96E0D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2024-09-18T12:59:00Z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