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1A6765" w14:paraId="387DAC7E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E4A7" w14:textId="77777777" w:rsidR="001A6765" w:rsidRDefault="001A6765" w:rsidP="00E415B9">
            <w:pPr>
              <w:jc w:val="center"/>
            </w:pPr>
            <w:r>
              <w:rPr>
                <w:rFonts w:ascii="Arial" w:hAnsi="Arial" w:cs="Arial"/>
                <w:b/>
              </w:rPr>
              <w:t>Verifica procedurale – Procedure ordinarie per l’affidamento dei contratti pubblici di lavori sopra Euro 1.000.000</w:t>
            </w:r>
          </w:p>
        </w:tc>
      </w:tr>
      <w:tr w:rsidR="001A6765" w14:paraId="23E7CC72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F1EBC" w14:textId="77777777" w:rsidR="001A6765" w:rsidRDefault="001A6765" w:rsidP="00E415B9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3.2 </w:t>
            </w:r>
          </w:p>
          <w:p w14:paraId="1E5AFEA5" w14:textId="77777777" w:rsidR="001A6765" w:rsidRDefault="001A6765" w:rsidP="00E415B9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PROCEDURE ORDINARIE </w:t>
            </w:r>
          </w:p>
        </w:tc>
      </w:tr>
      <w:tr w:rsidR="001A6765" w14:paraId="69E9925D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AF65A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1A6765" w14:paraId="7A66D34B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0F86A" w14:textId="77777777" w:rsidR="001A6765" w:rsidRDefault="001A6765" w:rsidP="00E415B9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>Art. 38 co.1 - La Stazione appaltante è iscritta nell'elenco delle Stazioni appaltanti qualificate, istituito presso l'Autorità Nazionale AntiCorruzione (ANAC), ai sensi dell'art. 38, comma 1, del D.Lgs.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>Fino alla data di entrata in vigore del Sistema di qualificazione delle Stazioni appaltanti citato, i requisiti di qualificazione sono soddisfatti  mediante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>ter del Decreto Legge n. 179/2012, conv. con modif. Legge n. 221/2012).</w:t>
            </w:r>
          </w:p>
        </w:tc>
      </w:tr>
      <w:tr w:rsidR="001A6765" w14:paraId="7EE43148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4EDD0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1A6765" w14:paraId="2A6BFE74" w14:textId="77777777" w:rsidTr="00E415B9">
        <w:trPr>
          <w:jc w:val="center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38681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BB358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</w:tc>
      </w:tr>
      <w:tr w:rsidR="001A6765" w14:paraId="31966083" w14:textId="77777777" w:rsidTr="00E415B9">
        <w:trPr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D668F" w14:textId="77777777" w:rsidR="001A6765" w:rsidRDefault="001A6765" w:rsidP="00E415B9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43B2F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F85F6" w14:textId="77777777" w:rsidR="001A6765" w:rsidRDefault="001A6765" w:rsidP="00E415B9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35D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A6765" w14:paraId="6C2C39C9" w14:textId="77777777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14061" w14:textId="77777777" w:rsidR="001A6765" w:rsidRDefault="001A6765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AB51" w14:textId="77777777" w:rsidR="001A6765" w:rsidRDefault="001A6765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A6765" w14:paraId="3C0D5FD3" w14:textId="77777777" w:rsidTr="00E415B9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1BB6B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786FEB2F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58E4" w14:textId="77777777" w:rsidR="001A6765" w:rsidRPr="00053FDC" w:rsidRDefault="001A6765" w:rsidP="00E415B9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158A" w14:textId="77777777" w:rsidR="001A6765" w:rsidRDefault="001A6765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Importo a seguito dell’aggiudicazione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52EF" w14:textId="77777777" w:rsidR="001A6765" w:rsidRDefault="001A6765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decorrenza del contratto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61C8" w14:textId="77777777" w:rsidR="001A6765" w:rsidRDefault="001A6765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scadenza del contratto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1005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7CD96BE6" w14:textId="77777777" w:rsidR="001A6765" w:rsidRPr="00053FDC" w:rsidRDefault="001A6765" w:rsidP="00E415B9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1A6765" w14:paraId="55833538" w14:textId="77777777" w:rsidTr="00E415B9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1F27F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F1F6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65ED" w14:textId="77777777" w:rsidR="001A6765" w:rsidRDefault="001A6765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FCCF" w14:textId="77777777" w:rsidR="001A6765" w:rsidRDefault="001A6765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3E28" w14:textId="77777777" w:rsidR="001A6765" w:rsidRDefault="001A6765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5DC6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59D7957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1A6765" w14:paraId="14736E4A" w14:textId="77777777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C9D6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1a modifica del contratto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FD84E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2a modifica del contratto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9FFB4" w14:textId="77777777" w:rsidR="001A6765" w:rsidRPr="00053FDC" w:rsidRDefault="001A6765" w:rsidP="00E415B9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1A6765" w14:paraId="7538F3A2" w14:textId="77777777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AD4D1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17C9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6D42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064C0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098A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1A6765" w14:paraId="1320C68A" w14:textId="77777777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77B79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A0E7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B6DA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0A97A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296D2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6B6D6436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p w14:paraId="5EAA61C7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p w14:paraId="4975FA5E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p w14:paraId="4E12B147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655"/>
        <w:gridCol w:w="1276"/>
        <w:gridCol w:w="4783"/>
      </w:tblGrid>
      <w:tr w:rsidR="001A6765" w14:paraId="193367E7" w14:textId="77777777" w:rsidTr="00E415B9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7D56C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VERIFICA DELLE PROCEDURE</w:t>
            </w:r>
          </w:p>
        </w:tc>
      </w:tr>
      <w:tr w:rsidR="001A6765" w14:paraId="3692CF5D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5D05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5DDF7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11017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6A32782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8876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A6765" w14:paraId="026D6B36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FAF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1AA5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0ECE7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464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220B18C7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6953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6307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E' stato nominato il Responsabile Unico del Procedimento ai sensi dell’art. 31 del D.lgs 50/2016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8139" w14:textId="77777777" w:rsidR="001A6765" w:rsidRDefault="001A6765" w:rsidP="00E415B9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05DC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7D370083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250A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CDFA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Esiste un atto formale di determinazione o decretazione di contrarre in conformità all’ordinamento proprio della stazione appaltante, ai sensi dell’art. 32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B9FF" w14:textId="77777777" w:rsidR="001A6765" w:rsidRDefault="001A6765" w:rsidP="00E415B9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84B8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32D05E14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BACC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478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01E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DDE2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eplicativo (capitolo, sezione, ecc.)</w:t>
            </w:r>
          </w:p>
        </w:tc>
      </w:tr>
      <w:tr w:rsidR="001A6765" w14:paraId="0122E610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EBE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A197" w14:textId="77777777" w:rsidR="001A6765" w:rsidRDefault="001A6765" w:rsidP="00E415B9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BE437" w14:textId="77777777" w:rsidR="001A6765" w:rsidRDefault="001A6765" w:rsidP="00E415B9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EDAF6" w14:textId="77777777" w:rsidR="001A6765" w:rsidRDefault="001A6765" w:rsidP="00E415B9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eplicativo (capitolo, sezione, ecc.)</w:t>
            </w:r>
          </w:p>
        </w:tc>
      </w:tr>
      <w:tr w:rsidR="001A6765" w14:paraId="4A3DA401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0AD5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6914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4A37149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ECA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BB2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eplicativo (capitolo, sezione, ecc.)</w:t>
            </w:r>
          </w:p>
        </w:tc>
      </w:tr>
      <w:tr w:rsidR="001A6765" w14:paraId="1BFDF01E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9963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4FD1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78C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361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eplicativo (capitolo, sezione, ecc.)</w:t>
            </w:r>
          </w:p>
        </w:tc>
      </w:tr>
      <w:tr w:rsidR="001A6765" w14:paraId="76F539E7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1679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0580" w14:textId="77777777" w:rsidR="001A6765" w:rsidRDefault="001A6765" w:rsidP="00E415B9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progetto rientra nei casi in cui la possibilità di subappalto è esclusa (vedi art. 105 del Dlgs 50/2016)? 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lang w:val="it-IT"/>
              </w:rPr>
              <w:t>sì specificare nei commenti quale caso ricorre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C9E99" w14:textId="77777777" w:rsidR="001A6765" w:rsidRDefault="001A6765" w:rsidP="00E415B9">
            <w:pPr>
              <w:pStyle w:val="Standard"/>
              <w:snapToGrid w:val="0"/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D15A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eplicativo (capitolo, sezione, ecc.)</w:t>
            </w:r>
          </w:p>
        </w:tc>
      </w:tr>
    </w:tbl>
    <w:p w14:paraId="38BB4BA1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4512AF2" w14:textId="77777777" w:rsidR="00B36BAE" w:rsidRDefault="00B36BAE">
      <w:pPr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</w:rPr>
        <w:br w:type="page"/>
      </w:r>
    </w:p>
    <w:p w14:paraId="38E93605" w14:textId="77777777" w:rsidR="00B36BAE" w:rsidRDefault="00B36BAE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655"/>
        <w:gridCol w:w="1276"/>
        <w:gridCol w:w="4783"/>
      </w:tblGrid>
      <w:tr w:rsidR="001A6765" w14:paraId="17891C11" w14:textId="77777777" w:rsidTr="00E415B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28D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D350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616F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010D89BD" w14:textId="77777777" w:rsidR="001A6765" w:rsidRDefault="001A6765" w:rsidP="00E415B9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9C3C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2FC2ADD7" w14:textId="77777777" w:rsidTr="00E415B9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649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E837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41177C4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771C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C6A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1A6765" w14:paraId="348EA826" w14:textId="77777777" w:rsidTr="00E415B9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DB48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529D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3BB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667F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328D7C38" w14:textId="77777777" w:rsidTr="00E415B9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8FB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795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3C81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BB4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3F894569" w14:textId="77777777" w:rsidTr="00E415B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3399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67B54" w14:textId="77777777" w:rsidR="001A6765" w:rsidRDefault="001A6765" w:rsidP="00E415B9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150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10994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1A6765" w14:paraId="17387B8F" w14:textId="77777777" w:rsidTr="00E415B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B46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6C11" w14:textId="77777777" w:rsidR="001A6765" w:rsidRDefault="001A6765" w:rsidP="00E415B9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02D7BF2A" w14:textId="77777777" w:rsidR="001A6765" w:rsidRDefault="001A6765" w:rsidP="00E415B9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D72D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9D7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6CE8EACC" w14:textId="77777777" w:rsidR="001A6765" w:rsidRDefault="001A6765" w:rsidP="001A6765">
      <w:pPr>
        <w:spacing w:after="0"/>
        <w:rPr>
          <w:vanish/>
        </w:rPr>
        <w:sectPr w:rsidR="001A6765">
          <w:footerReference w:type="default" r:id="rId9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540"/>
        <w:gridCol w:w="1276"/>
        <w:gridCol w:w="4783"/>
      </w:tblGrid>
      <w:tr w:rsidR="001A6765" w14:paraId="42DFABC7" w14:textId="77777777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489BF" w14:textId="77777777" w:rsidR="001A6765" w:rsidRDefault="001A6765" w:rsidP="00E415B9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451E" w14:textId="77777777" w:rsidR="001A6765" w:rsidRDefault="001A6765" w:rsidP="00E415B9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97CD8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C174881" w14:textId="77777777" w:rsidR="001A6765" w:rsidRDefault="001A6765" w:rsidP="00E415B9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552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3BC3DA03" w14:textId="77777777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DD48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DF8D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1820D8E8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D.Lgs 50/2016</w:t>
            </w:r>
          </w:p>
          <w:p w14:paraId="3F2DEC9C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D.Lgs 50/2016</w:t>
            </w:r>
          </w:p>
          <w:p w14:paraId="5FDAFC94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D.Lgs 50/2016</w:t>
            </w:r>
          </w:p>
          <w:p w14:paraId="6F18A6C9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 w:rsidRPr="00053FDC"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Procedura negoziata senza previa pubblicizzazione di un bando di gara di cui </w:t>
            </w:r>
          </w:p>
          <w:p w14:paraId="1FC351E0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all’art. 63 del D.Lgs 50/2016</w:t>
            </w:r>
          </w:p>
          <w:p w14:paraId="2328C4BC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D.Lgs 50/2016</w:t>
            </w:r>
          </w:p>
          <w:p w14:paraId="6E102946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 w:rsidRPr="00053FDC"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Parternariato per l’innovazione di cui all’art. 65 del D.Lgs 50/2016</w:t>
            </w:r>
          </w:p>
          <w:p w14:paraId="7D0C5F7B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7F80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3189B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sia stata utilizzata una procedura negoziata senza previa pubblicizzazione di un bando di gara, si rimanda alla compilazione della relativa checklist  </w:t>
            </w:r>
          </w:p>
        </w:tc>
      </w:tr>
      <w:tr w:rsidR="001A6765" w14:paraId="14539D4D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F678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46A7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5F5DDD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244CE6FD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635E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DB48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927DAD5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48E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8572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56A8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5CA8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AD0925C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214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887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nel caso di procedura ristretta: è stato previsto il termine minimo per la presentazione delle offerte, sono state rispettate le condizioni di cui all’art. 61 comma 4 lett a) e b) del D.lgs 50/2016</w:t>
            </w:r>
          </w:p>
          <w:p w14:paraId="4CC30C8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3917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FA16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EEBBC9F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BC37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58EB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17D1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9B1E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731ADA59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FEC6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716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36C0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47F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A940C15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78AE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BD6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lett.a) e b)?</w:t>
            </w:r>
          </w:p>
          <w:p w14:paraId="7D4301C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95EA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121A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9525A3C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5F5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558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competitiva con negoziazione, sono stati rispettati i termini per la ricezione delle offerte iniziali di cui all’art. 62 comma 5?</w:t>
            </w:r>
          </w:p>
          <w:p w14:paraId="4019786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D0F7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02D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6EE9CB5F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7EFE" w14:textId="77777777" w:rsidR="001A6765" w:rsidRDefault="001A6765" w:rsidP="00E415B9">
            <w:pPr>
              <w:pStyle w:val="Standard"/>
              <w:jc w:val="right"/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0D64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8386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C6FE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35BE5D4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F83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533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parternariato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D9B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264A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F359DAC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F8B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D6FB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4DD3B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216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E476C9D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86A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FC2B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D42A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35457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0A7A7A17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A92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79D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EED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8AD3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06FF47B9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8D0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737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3DE6F32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BA42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EC0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208904F1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37C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AE61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AE22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5A3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12201979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F48E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687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E6CB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C575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27E34DC1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E018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CCE2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DF78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CC5F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D44576F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AB85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3.12.b 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F73B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381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2048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</w:tbl>
    <w:p w14:paraId="61DAED20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26C7E07C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783"/>
      </w:tblGrid>
      <w:tr w:rsidR="001A6765" w14:paraId="4EB517FD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BB23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BDAB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27FC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AA6A060" w14:textId="77777777" w:rsidR="001A6765" w:rsidRDefault="001A6765" w:rsidP="00E415B9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354B3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A6765" w14:paraId="7B427596" w14:textId="77777777" w:rsidTr="00E415B9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6314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7D7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stata formalizzata la nomina della Commissione di Aggiudicazione secondo le modalità di cui all'art. 77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69C9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377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04DBF20F" w14:textId="77777777" w:rsidTr="00E415B9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FAA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D6F3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0AB09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E3D21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345E6B3C" w14:textId="77777777" w:rsidTr="00E415B9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1DF7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FD5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06730C3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95B2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A1BC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E85B141" w14:textId="77777777" w:rsidTr="00E415B9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4B0A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673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329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149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AAB7846" w14:textId="77777777" w:rsidTr="00E415B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DD564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41CE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di Aggiudicazione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96BEE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E591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6AD643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4EB1C5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45677B86" w14:textId="77777777" w:rsidTr="00E415B9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1C529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5846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5E480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BBE11" w14:textId="77777777" w:rsidR="001A6765" w:rsidRDefault="001A6765" w:rsidP="00E415B9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1A6765" w14:paraId="0AD5FE58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AC5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2EF6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51A6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3F59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1A6765" w14:paraId="307B5CC0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B349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E18D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AE318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6C90B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1A6765" w14:paraId="4704240C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1FC9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8B64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4674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BC51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1A6765" w14:paraId="6639A67A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B86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A0B4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0788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31B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4CB48477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44AA385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521"/>
        <w:gridCol w:w="1276"/>
        <w:gridCol w:w="4783"/>
      </w:tblGrid>
      <w:tr w:rsidR="001A6765" w14:paraId="71BE6621" w14:textId="77777777" w:rsidTr="00E415B9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FA6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75B5A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5C3E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BE79A7B" w14:textId="77777777" w:rsidR="001A6765" w:rsidRDefault="001A6765" w:rsidP="00E415B9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1FF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158C38EF" w14:textId="77777777" w:rsidTr="00E415B9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00C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82884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70F57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4701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515111B" w14:textId="77777777" w:rsidTr="00E415B9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0ECD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B8B10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verificato che i candidati risultano essere in possesso dei requisiti di ordine generale di cui all’art. 80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C82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5EDE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922738A" w14:textId="77777777" w:rsidTr="00E415B9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E369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1FDF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verificato che i candidati risultano essere in possesso dei requisiti di ordine speciale di cui all’art. 83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2A9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4140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2EA99ED" w14:textId="77777777" w:rsidTr="00E415B9">
        <w:trPr>
          <w:trHeight w:val="838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6B2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5.4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4794" w14:textId="77777777" w:rsidR="001A6765" w:rsidRDefault="001A6765" w:rsidP="00E415B9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D.Lgs 50/2016?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CA23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B849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A744504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009B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8B9F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selezione?(es.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19F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21D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228DEB87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682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F4A89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B603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281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2BB7282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171B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41A8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647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F92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79F95690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A0F1" w14:textId="77777777" w:rsidR="001A6765" w:rsidRPr="00053FDC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F34D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AED4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A59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06F81712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C1C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9E07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0CF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F7AD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5FA077ED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D14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4C1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CF5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7FC8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045DB376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9C9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5DA8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15F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0125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2C15D435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A6D8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91F6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64D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795A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658CBF44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BE3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0DA7D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 w:rsidRPr="00053FDC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ACD5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897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4580EB73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2804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EA4E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C62E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934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220C7679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80C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94E2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il contratto è stato aggiudicato sulla base del minor prezzo, i lavori oggetto della procedura rispettano quanto previsto dall’art. 95 comma 4 lett.a)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6C53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8B38A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799B71F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9C26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4612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F1C2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81D53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FC1A476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2DC0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5.10 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0DCF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A3F2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CCCD" w14:textId="77777777" w:rsidR="001A6765" w:rsidRPr="00053FDC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6354B30" w14:textId="77777777" w:rsidTr="00E415B9">
        <w:trPr>
          <w:trHeight w:val="5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05B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AA52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DBB8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04E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663B9B1A" w14:textId="77777777" w:rsidTr="00E415B9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2384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768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D.Lgs 50/2016 (“offerte anomale”)?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D03D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9F65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A6765" w14:paraId="59E40F3E" w14:textId="77777777" w:rsidTr="00E415B9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233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D41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 verificare i seguenti aspetti: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10B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EF39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279CF84E" w14:textId="77777777" w:rsidTr="00E415B9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9B5A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5.12.a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E83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E29B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6A5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  <w:p w14:paraId="73232DB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A6765" w14:paraId="11E1CC34" w14:textId="77777777" w:rsidTr="00E415B9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9EE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5.12.b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1EFB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E80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2C58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6D79CEF8" w14:textId="77777777" w:rsidTr="00E415B9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3A4D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847B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la proposta di aggiudicazione come previsto dall’art. 33 comma 1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40F6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E8BE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6C2CC0A2" w14:textId="77777777" w:rsidTr="00E415B9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E6D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4E15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64F521A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61FB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0B14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0697B71F" w14:textId="77777777" w:rsidTr="00E415B9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05A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D83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reso pubblico l’esito della gara secondo quanto stabilito nel bando di gara e nel rispetto dell’art. 76 del D.lgs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90F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35B0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0558CDBF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AD9D5AE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1A6765" w14:paraId="622AD50F" w14:textId="77777777" w:rsidTr="00FD56C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73E04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F612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Subappalto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6E97B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397DE76" w14:textId="77777777" w:rsidR="001A6765" w:rsidRDefault="001A6765" w:rsidP="00E415B9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E395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61643DDA" w14:textId="77777777" w:rsidTr="00FD56C9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967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509E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AB9D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3B4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16606391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3EFE9" w14:textId="3934513E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D982F" w14:textId="77777777" w:rsidR="00FD56C9" w:rsidRPr="00053FDC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53FD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 xml:space="preserve">Tale previsione rimanda all’art. 105 del codice dei contratti? </w:t>
            </w:r>
          </w:p>
          <w:p w14:paraId="356402B0" w14:textId="77777777" w:rsidR="00FD56C9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36E77ADD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1331E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0700" w14:textId="4E8385D9" w:rsidR="00FD56C9" w:rsidRDefault="00120251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30FEC2A4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87FFB" w14:textId="58C7FBF1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3CDF" w14:textId="77777777" w:rsidR="00FD56C9" w:rsidRPr="00053FDC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53FD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>Il limite di ricorso al subappalto è circoscritto al 30%</w:t>
            </w:r>
            <w:r w:rsidRPr="00053FDC">
              <w:rPr>
                <w:rFonts w:ascii="Arial" w:hAnsi="Arial" w:cs="Arial"/>
                <w:szCs w:val="20"/>
                <w:bdr w:val="none" w:sz="0" w:space="0" w:color="auto" w:frame="1"/>
              </w:rPr>
              <w:t>?</w:t>
            </w:r>
          </w:p>
          <w:p w14:paraId="6240F533" w14:textId="77777777" w:rsidR="00FD56C9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2EB26C8B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AD85B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AD5F3" w14:textId="26B2B644" w:rsidR="00FD56C9" w:rsidRDefault="00120251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06C4AA4A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DCEB1" w14:textId="710B9C96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1862" w14:textId="77777777" w:rsidR="00FD56C9" w:rsidRPr="00053FDC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53FD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 xml:space="preserve">Tale limite è giustificato dalla stazione appaltante con apposita motivazione collegata allo specifico appalto? </w:t>
            </w:r>
          </w:p>
          <w:p w14:paraId="714B4509" w14:textId="77777777" w:rsidR="00FD56C9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32BE03A7" w14:textId="77777777" w:rsidR="00FD56C9" w:rsidRDefault="00120251" w:rsidP="001202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202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0" w:tgtFrame="_blank" w:history="1">
              <w:r w:rsidRPr="00120251">
                <w:rPr>
                  <w:rFonts w:ascii="Arial" w:eastAsia="Times New Roman" w:hAnsi="Arial" w:cs="Arial"/>
                  <w:b/>
                  <w:bCs/>
                  <w:i/>
                  <w:iCs/>
                  <w:sz w:val="20"/>
                  <w:szCs w:val="20"/>
                  <w:lang w:eastAsia="it-IT"/>
                </w:rPr>
                <w:t>sentenza 26 settembre 2019, causa C-63/18</w:t>
              </w:r>
            </w:hyperlink>
            <w:r w:rsidRPr="001202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it-IT"/>
              </w:rPr>
              <w:t> e </w:t>
            </w:r>
            <w:hyperlink r:id="rId11" w:tgtFrame="_blank" w:history="1">
              <w:r w:rsidRPr="00120251">
                <w:rPr>
                  <w:rFonts w:ascii="Arial" w:eastAsia="Times New Roman" w:hAnsi="Arial" w:cs="Arial"/>
                  <w:b/>
                  <w:bCs/>
                  <w:i/>
                  <w:iCs/>
                  <w:sz w:val="20"/>
                  <w:szCs w:val="20"/>
                  <w:lang w:eastAsia="it-IT"/>
                </w:rPr>
                <w:t>sentenza 27 novembre 2019, C-402/18</w:t>
              </w:r>
            </w:hyperlink>
            <w:r w:rsidRPr="001202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it-IT"/>
              </w:rPr>
              <w:t>.</w:t>
            </w:r>
          </w:p>
          <w:p w14:paraId="4D6F3038" w14:textId="5B785767" w:rsidR="00120251" w:rsidRPr="00120251" w:rsidRDefault="00120251" w:rsidP="001202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9BEF8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FF5C7" w14:textId="31071FC7" w:rsidR="00FD56C9" w:rsidRDefault="00120251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2083471D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87F0" w14:textId="0EBE3680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D945B" w14:textId="77777777" w:rsidR="00FD56C9" w:rsidRPr="00053FDC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053FD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 xml:space="preserve">E’ presente un interesse transfrontaliero certo dell’operazione co-finanziata? </w:t>
            </w:r>
          </w:p>
          <w:p w14:paraId="51FCDEB9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458F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5D6F" w14:textId="795ADD4C" w:rsidR="00FD56C9" w:rsidRDefault="00120251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71C44D8F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5C855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3538C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appalti di lavori per i quali non sia necessario una particolare specializzazione, è stato fatto obbligo di indicare una terna di subappaltatori?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0690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A0F2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046800E2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06BA6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E8D28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06CE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ED6C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1DBDAD0B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9DDE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3173B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EF426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914BF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7E1E47E8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447AE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9909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prodotto le dichiarazioni dei subappaltatori circa l’assenza dei motivi di esclusione di cui all’art. 80 del D.Lgs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191F0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86958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6A7D2C93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9818B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BB1D9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sub-contratti stipulati per l’esecuzione dell’appalto, il contraente ha adempiuto all’obbligo di comunicazione previsto all’art. 105 comma 2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B170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0D32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14:paraId="5F23F584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18EBB4C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1A6765" w14:paraId="3E9A3F9A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40D2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7F83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7F56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0951C94F" w14:textId="77777777" w:rsidR="001A6765" w:rsidRDefault="001A6765" w:rsidP="00E415B9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47E9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63968717" w14:textId="77777777" w:rsidTr="00E415B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C65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F2A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488E60E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7CB5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B18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72DD744C" w14:textId="77777777" w:rsidTr="00E415B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96668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A709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336DE4F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498B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646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49103EFC" w14:textId="77777777" w:rsidTr="00E415B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8B7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E1E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1E4903D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4BC9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4189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14:paraId="0F4D1321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1A6765" w14:paraId="48F40B79" w14:textId="77777777" w:rsidTr="00E415B9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39AB4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2AA55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Esecuzione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4888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6F147873" w14:textId="77777777" w:rsidR="001A6765" w:rsidRDefault="001A6765" w:rsidP="00E415B9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B4F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41180616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8ED28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0D5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CAF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C7CA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0B6B6322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E62F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789E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32E0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98FB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445A13B6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C84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EE73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A3B5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3888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6BA2A4E5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3177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71A39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5E43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FB2F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50734B0B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CD13D" w14:textId="77777777" w:rsidR="001A6765" w:rsidRPr="00053FDC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3E84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B55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02BF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74F2BF02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2B43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BBC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BA46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FA8F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860E767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6AC69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F53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 supplementari, sono state rispettate le condizioni di cui all’art. 106 comma 1 lett.b)?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BF3E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E1DE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73B081D9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278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EFA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modifiche dovute a circostanze impreviste e imprevedibili, sono state rispettate le condizioni di cui all’art.106 comma 1 lett.c)?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7FD4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C8E6C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52D14015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2600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A286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nuovo contraente sono state rispettate le condizioni di cui all’art.106 comma 1 lett.d)?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DFFE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EB84D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4721FA3C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444D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2A6F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non sono sostanziali, ai sensi dell’ art. 106 comma 1 lett.e)?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C23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C78B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4C707E64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9A85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C61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0CC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F7036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6FC70A1B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D93B4" w14:textId="77777777" w:rsidR="001A6765" w:rsidRPr="00053FDC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81DE9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2BF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47988" w14:textId="77777777" w:rsidR="001A6765" w:rsidRDefault="001A6765" w:rsidP="00E415B9">
            <w:pPr>
              <w:pStyle w:val="Standard"/>
            </w:pPr>
          </w:p>
        </w:tc>
      </w:tr>
      <w:tr w:rsidR="001A6765" w14:paraId="79FD2C26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946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8671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6CD7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63E34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22D2EBC4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3B72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04B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EFCF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DFBB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51A4AB15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B881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6B3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DF1C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10A0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54E83F11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371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368B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D.Lgs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5271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A6A8" w14:textId="77777777" w:rsidR="001A6765" w:rsidRPr="00053FDC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14:paraId="6CC84651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A3E74C8" w14:textId="77777777" w:rsidR="00E110CD" w:rsidRDefault="00E110CD"/>
    <w:sectPr w:rsidR="00E110CD" w:rsidSect="001A67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AFC2" w14:textId="77777777" w:rsidR="00314F5E" w:rsidRDefault="00314F5E">
      <w:pPr>
        <w:spacing w:after="0" w:line="240" w:lineRule="auto"/>
      </w:pPr>
      <w:r>
        <w:separator/>
      </w:r>
    </w:p>
  </w:endnote>
  <w:endnote w:type="continuationSeparator" w:id="0">
    <w:p w14:paraId="1CAD8A05" w14:textId="77777777" w:rsidR="00314F5E" w:rsidRDefault="003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B36BAE" w14:paraId="081ED19C" w14:textId="77777777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7BF950D9" w14:textId="77777777" w:rsidR="00B36BAE" w:rsidRPr="00A01B50" w:rsidRDefault="00B36BAE" w:rsidP="00B36BAE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>(versione apr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269F9676" w14:textId="77777777" w:rsidR="00B36BAE" w:rsidRPr="0051552A" w:rsidRDefault="00B36BAE" w:rsidP="00B36BAE">
          <w:pPr>
            <w:pStyle w:val="Pidipagina"/>
            <w:jc w:val="center"/>
            <w:rPr>
              <w:i/>
              <w:sz w:val="16"/>
              <w:szCs w:val="16"/>
            </w:rPr>
          </w:pPr>
          <w:r w:rsidRPr="0051552A">
            <w:rPr>
              <w:i/>
              <w:sz w:val="16"/>
              <w:szCs w:val="16"/>
            </w:rPr>
            <w:t xml:space="preserve">D.Lgs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535BE9A2" w14:textId="77777777" w:rsidR="00B36BAE" w:rsidRDefault="00B36BAE" w:rsidP="00B36BAE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14:paraId="215BF469" w14:textId="77777777" w:rsidR="000444C8" w:rsidRDefault="00314F5E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8580" w14:textId="77777777" w:rsidR="00314F5E" w:rsidRDefault="00314F5E">
      <w:pPr>
        <w:spacing w:after="0" w:line="240" w:lineRule="auto"/>
      </w:pPr>
      <w:r>
        <w:separator/>
      </w:r>
    </w:p>
  </w:footnote>
  <w:footnote w:type="continuationSeparator" w:id="0">
    <w:p w14:paraId="491F2F21" w14:textId="77777777" w:rsidR="00314F5E" w:rsidRDefault="00314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5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3FDC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25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5AD1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A6765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14F5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A56D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36BAE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5AB9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05A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56C9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83FE"/>
  <w15:chartTrackingRefBased/>
  <w15:docId w15:val="{7F90126C-CC68-4711-A4E4-FBC8433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A6765"/>
    <w:pPr>
      <w:tabs>
        <w:tab w:val="center" w:pos="4819"/>
        <w:tab w:val="right" w:pos="9638"/>
      </w:tabs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65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1A67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36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BAE"/>
  </w:style>
  <w:style w:type="table" w:styleId="Grigliatabella">
    <w:name w:val="Table Grid"/>
    <w:basedOn w:val="Tabellanormale"/>
    <w:uiPriority w:val="39"/>
    <w:rsid w:val="00B3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D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voripubblici.it/normativa/20191127/Sentenza-Corte-di-Giustizia-UE-27-novembre-2019-C-402-18-1906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F1F4E-C9A9-42A3-BDEF-06B6CF63C4C8}"/>
</file>

<file path=customXml/itemProps2.xml><?xml version="1.0" encoding="utf-8"?>
<ds:datastoreItem xmlns:ds="http://schemas.openxmlformats.org/officeDocument/2006/customXml" ds:itemID="{3CF93C4E-5DFA-490C-9AFB-73FC8654C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834AC-E903-4F1B-B549-107405DDF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3</cp:revision>
  <dcterms:created xsi:type="dcterms:W3CDTF">2021-09-23T08:04:00Z</dcterms:created>
  <dcterms:modified xsi:type="dcterms:W3CDTF">2021-09-23T08:05:00Z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