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68"/>
        <w:gridCol w:w="2268"/>
        <w:gridCol w:w="2374"/>
      </w:tblGrid>
      <w:tr w:rsidR="006043DF" w:rsidTr="0067072F">
        <w:trPr>
          <w:jc w:val="center"/>
        </w:trPr>
        <w:tc>
          <w:tcPr>
            <w:tcW w:w="1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3DF" w:rsidRDefault="006043DF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="006043DF" w:rsidRDefault="006043DF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6043DF" w:rsidTr="0067072F">
        <w:trPr>
          <w:jc w:val="center"/>
        </w:trPr>
        <w:tc>
          <w:tcPr>
            <w:tcW w:w="1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2.2 </w:t>
            </w:r>
          </w:p>
          <w:p w:rsidR="006043DF" w:rsidRDefault="006043DF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NEGOZIA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it-IT"/>
              </w:rPr>
              <w:t>TA SENZA PREVIA PUBBLICAZIONE DI UN BANDO DI GARA DI CUI L’ART. 63</w:t>
            </w:r>
          </w:p>
        </w:tc>
      </w:tr>
      <w:tr w:rsidR="006043DF" w:rsidTr="005C5D11">
        <w:trPr>
          <w:jc w:val="center"/>
        </w:trPr>
        <w:tc>
          <w:tcPr>
            <w:tcW w:w="1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6043DF" w:rsidTr="005C5D1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3DF" w:rsidRDefault="005C5D11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DELL’AFFIDATARIO: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043DF" w:rsidTr="005C5D1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6043DF" w:rsidTr="0067072F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DF" w:rsidRDefault="006043DF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6043DF" w:rsidRDefault="006043DF" w:rsidP="006043DF">
      <w:pPr>
        <w:pStyle w:val="Standard"/>
        <w:jc w:val="both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6043DF" w:rsidTr="0067072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6043DF" w:rsidTr="0067072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6043DF" w:rsidTr="0067072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6043DF" w:rsidRDefault="006043DF" w:rsidP="006043DF">
      <w:pPr>
        <w:rPr>
          <w:szCs w:val="21"/>
        </w:rPr>
      </w:pPr>
    </w:p>
    <w:p w:rsidR="006043DF" w:rsidRDefault="006043DF" w:rsidP="006043DF">
      <w:pPr>
        <w:rPr>
          <w:szCs w:val="21"/>
        </w:rPr>
        <w:sectPr w:rsidR="006043DF">
          <w:footerReference w:type="default" r:id="rId7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7474"/>
        <w:gridCol w:w="1493"/>
        <w:gridCol w:w="4612"/>
      </w:tblGrid>
      <w:tr w:rsidR="006043DF" w:rsidTr="0067072F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VERIFICA DELLE PROCEDURE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r>
              <w:t xml:space="preserve"> 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r>
              <w:t xml:space="preserve">  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Art. 63 del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50/2016</w:t>
            </w:r>
          </w:p>
          <w:p w:rsidR="006043DF" w:rsidRDefault="006043DF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en-US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fornito adeguata motivazione per la scelta della procedura?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caso ricorre tra quelli elencati al presente articolo?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particolare: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Non è stata presentata alcuna offerta o alcuna offerta appropriata, né alcuna domanda di partecipazione o alcuna domanda di partecipazione appropriata in esito all'esperimento di una procedura aperta o ristretta?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lavori, le forniture o i servizi possono essere forniti unicamente da un determinato operatore economico?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Sussistono ragioni di estrema urgenza derivante da eventi imprevedibili dall'amministrazione aggiudicatrice?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L'appalto fa seguito ad un concorso di progettazione?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forniture, l’oggetto dell’appalto rientra nelle fattispecie di cui all’art. 63 comma 3?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affidati nuovi lavori o servizi consistenti nella ripetizione di lavori o servizi analoghi, già affidati all'operatore economico aggiudicatario dell'appalto iniziale?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6043DF" w:rsidRDefault="006043DF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43DF" w:rsidRDefault="006043DF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6043DF" w:rsidRDefault="006043DF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casi di cui al punto 3 lettere da a) ad e):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si è dotata, eventualmente, in via preliminare, di un proprio regolamento? 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6043DF" w:rsidRDefault="006043DF" w:rsidP="006043D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6043DF" w:rsidRDefault="006043DF" w:rsidP="006043D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6043DF" w:rsidRDefault="006043DF" w:rsidP="006043D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6043DF" w:rsidRDefault="006043DF" w:rsidP="0067072F">
            <w:pPr>
              <w:pStyle w:val="Standard"/>
              <w:ind w:left="720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 almeno cinque operatori economici?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13.a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evince dalla documentazione che la stazione appaltante ha debitamente pubblicizzato nell’avviso di indagine esplorativa o nell’avviso di costituzione dell’elenco l’utilizzo di tale procedura?  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evince dalla documentazione che la stazione appaltante ha pubblicizzato la data e il luogo in cui sarà effettuato il sorteggio degli operatori economici?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sì,  dalla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e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gara è stata fatta sulla base del progetto esecutivo?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ricorso all’offerta economicamente più vantaggiosa, è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16.a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16.b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e il possesso dei requisiti di ordine speciale richiesti nella lettera di invito o nel bando di gara?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  <w:p w:rsidR="006043DF" w:rsidRDefault="006043DF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 (“offerte anomale”)?   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20.a.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20.b.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cui al punto 3 lettera f):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lavori o i servizi sono stati affidati al medesimo operatore economico aggiudicatario dell’appalto iniziale?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lavori o i servizi sono conformi al progetto a base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23.c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progetto è stato oggetto di un primo appalto aggiudicato secondo una procedura di cui all'articolo 59, comma 1?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le procedure sopra soglia: nel caso di lavori, servizi o forniture per i quali non sia necessaria una particolare specializzazione, è stato fatto obbligo di indicare una terna di subappaltatori?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</w:rPr>
            </w:pP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le procedure sotto soglia: la stazione appaltante si è avvalsa della facoltà nei documenti di gara di rendere obbligatoria l’indicazione di una terna di subappaltatori?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le prestazioni che intende subappaltare?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All’atto dell’offerta, il contraente ha dimostrato l’assenza in capo ai subappaltatori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24.5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</w:rPr>
            </w:pP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</w:rPr>
            </w:pP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contraente</w:t>
            </w:r>
            <w:proofErr w:type="spellEnd"/>
            <w:r>
              <w:rPr>
                <w:rFonts w:ascii="Arial" w:hAnsi="Arial" w:cs="Arial"/>
              </w:rPr>
              <w:t xml:space="preserve"> ha </w:t>
            </w:r>
            <w:proofErr w:type="spellStart"/>
            <w:r>
              <w:rPr>
                <w:rFonts w:ascii="Arial" w:hAnsi="Arial" w:cs="Arial"/>
              </w:rPr>
              <w:t>prodotto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dichiarazioni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subappaltatori</w:t>
            </w:r>
            <w:proofErr w:type="spellEnd"/>
            <w:r>
              <w:rPr>
                <w:rFonts w:ascii="Arial" w:hAnsi="Arial" w:cs="Arial"/>
              </w:rPr>
              <w:t xml:space="preserve"> circa l’</w:t>
            </w:r>
            <w:proofErr w:type="spellStart"/>
            <w:r>
              <w:rPr>
                <w:rFonts w:ascii="Arial" w:hAnsi="Arial" w:cs="Arial"/>
              </w:rPr>
              <w:t>assenza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motivi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esclusione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all’art</w:t>
            </w:r>
            <w:proofErr w:type="spellEnd"/>
            <w:r>
              <w:rPr>
                <w:rFonts w:ascii="Arial" w:hAnsi="Arial" w:cs="Arial"/>
              </w:rPr>
              <w:t xml:space="preserve">. 80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50/2016, </w:t>
            </w:r>
            <w:proofErr w:type="spellStart"/>
            <w:r>
              <w:rPr>
                <w:rFonts w:ascii="Arial" w:hAnsi="Arial" w:cs="Arial"/>
              </w:rPr>
              <w:t>nonché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attestazioni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possesso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requisiti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qualificazione</w:t>
            </w:r>
            <w:proofErr w:type="spellEnd"/>
            <w:r>
              <w:rPr>
                <w:rFonts w:ascii="Arial" w:hAnsi="Arial" w:cs="Arial"/>
              </w:rPr>
              <w:t> ?</w:t>
            </w:r>
          </w:p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E’stato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nominato il Direttore dei Lavori o il Direttore dell’Esecuzione?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o i servizi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28.2b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28.2.c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o la Verifica di Conformità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6043DF" w:rsidTr="0067072F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="006043DF" w:rsidRDefault="006043DF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43DF" w:rsidRDefault="006043DF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3DF" w:rsidRDefault="006043DF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:rsidR="006043DF" w:rsidRDefault="006043DF" w:rsidP="006043DF">
      <w:pPr>
        <w:pStyle w:val="Standard"/>
        <w:ind w:left="720"/>
        <w:rPr>
          <w:lang w:val="it-IT"/>
        </w:rPr>
      </w:pPr>
    </w:p>
    <w:p w:rsidR="006043DF" w:rsidRDefault="006043DF" w:rsidP="006043DF">
      <w:pPr>
        <w:pStyle w:val="Standard"/>
        <w:ind w:left="720"/>
        <w:rPr>
          <w:lang w:val="it-IT"/>
        </w:rPr>
      </w:pPr>
    </w:p>
    <w:p w:rsidR="00E110CD" w:rsidRDefault="00E110CD"/>
    <w:sectPr w:rsidR="00E110CD" w:rsidSect="006043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96" w:rsidRDefault="00D35096">
      <w:pPr>
        <w:spacing w:before="0" w:after="0" w:line="240" w:lineRule="auto"/>
      </w:pPr>
      <w:r>
        <w:separator/>
      </w:r>
    </w:p>
  </w:endnote>
  <w:endnote w:type="continuationSeparator" w:id="0">
    <w:p w:rsidR="00D35096" w:rsidRDefault="00D35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5C5D11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5C5D11" w:rsidRPr="00A01B50" w:rsidRDefault="005C5D11" w:rsidP="005C5D11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5C5D11" w:rsidRPr="0051552A" w:rsidRDefault="005C5D11" w:rsidP="005C5D11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5C5D11" w:rsidRDefault="005C5D11" w:rsidP="005C5D11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0444C8" w:rsidRDefault="00D350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96" w:rsidRDefault="00D35096">
      <w:pPr>
        <w:spacing w:before="0" w:after="0" w:line="240" w:lineRule="auto"/>
      </w:pPr>
      <w:r>
        <w:separator/>
      </w:r>
    </w:p>
  </w:footnote>
  <w:footnote w:type="continuationSeparator" w:id="0">
    <w:p w:rsidR="00D35096" w:rsidRDefault="00D350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1E0"/>
    <w:multiLevelType w:val="multilevel"/>
    <w:tmpl w:val="34CE5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D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5D11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3DF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1DA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096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73C"/>
  <w15:chartTrackingRefBased/>
  <w15:docId w15:val="{A135DE51-B77E-42F9-878F-E458A425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43DF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43DF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3DF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6043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C5D1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D11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5C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2018-06-28T11:58:00Z</dcterms:created>
  <dcterms:modified xsi:type="dcterms:W3CDTF">2018-06-29T12:48:00Z</dcterms:modified>
</cp:coreProperties>
</file>